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94C3" w14:textId="7C73FE40" w:rsidR="00E906C3" w:rsidRDefault="004E2B64" w:rsidP="00E906C3">
      <w:pPr>
        <w:jc w:val="center"/>
        <w:rPr>
          <w:b/>
          <w:bCs/>
          <w:sz w:val="40"/>
          <w:szCs w:val="26"/>
        </w:rPr>
      </w:pPr>
      <w:r>
        <w:rPr>
          <w:b/>
          <w:bCs/>
          <w:sz w:val="40"/>
          <w:szCs w:val="26"/>
        </w:rPr>
        <w:t xml:space="preserve"> </w:t>
      </w:r>
      <w:r w:rsidR="00E906C3">
        <w:rPr>
          <w:b/>
          <w:bCs/>
          <w:sz w:val="40"/>
          <w:szCs w:val="26"/>
        </w:rPr>
        <w:t>Joyce Fynn</w:t>
      </w:r>
    </w:p>
    <w:p w14:paraId="67250296" w14:textId="0DA8A1D8" w:rsidR="00E906C3" w:rsidRDefault="00E906C3" w:rsidP="00E906C3">
      <w:pPr>
        <w:jc w:val="center"/>
        <w:rPr>
          <w:sz w:val="21"/>
          <w:szCs w:val="21"/>
        </w:rPr>
      </w:pPr>
      <w:r>
        <w:rPr>
          <w:sz w:val="21"/>
          <w:szCs w:val="21"/>
        </w:rPr>
        <w:t>Bronx, NY | Joyceabafynn@gmail.com | (908) 265-2605</w:t>
      </w:r>
      <w:r w:rsidR="00E60FC5">
        <w:rPr>
          <w:sz w:val="21"/>
          <w:szCs w:val="21"/>
        </w:rPr>
        <w:t>)</w:t>
      </w:r>
    </w:p>
    <w:p w14:paraId="6636E307" w14:textId="0E0B0902" w:rsidR="00881A45" w:rsidRPr="00E906C3" w:rsidRDefault="00881A45" w:rsidP="00881A45">
      <w:pPr>
        <w:tabs>
          <w:tab w:val="left" w:pos="2880"/>
        </w:tabs>
        <w:spacing w:after="0"/>
        <w:jc w:val="center"/>
        <w:rPr>
          <w:rFonts w:cs="Times New Roman"/>
          <w:b/>
          <w:bCs/>
          <w:color w:val="auto"/>
        </w:rPr>
      </w:pPr>
      <w:r w:rsidRPr="00E906C3">
        <w:rPr>
          <w:rFonts w:cs="Times New Roman"/>
          <w:b/>
          <w:bCs/>
          <w:color w:val="auto"/>
        </w:rPr>
        <w:t xml:space="preserve">United State Citizen </w:t>
      </w:r>
    </w:p>
    <w:p w14:paraId="49772741" w14:textId="77777777" w:rsidR="00DC329D" w:rsidRPr="00627592" w:rsidRDefault="00000000" w:rsidP="00DC329D">
      <w:pPr>
        <w:jc w:val="center"/>
        <w:rPr>
          <w:rFonts w:cs="Times New Roman"/>
          <w:color w:val="auto"/>
        </w:rPr>
      </w:pPr>
      <w:r>
        <w:rPr>
          <w:rFonts w:cs="Times New Roman"/>
          <w:noProof/>
          <w:color w:val="auto"/>
        </w:rPr>
        <w:pict w14:anchorId="6C61B4F8">
          <v:rect id="_x0000_i1025" style="width:468pt;height:4pt" o:hralign="center" o:hrstd="t" o:hrnoshade="t" o:hr="t" fillcolor="#5b9bd5 [3204]" stroked="f"/>
        </w:pict>
      </w:r>
    </w:p>
    <w:p w14:paraId="7B29D0E9" w14:textId="77777777" w:rsidR="00141838" w:rsidRPr="00047223" w:rsidRDefault="00DC329D" w:rsidP="00881A45">
      <w:pPr>
        <w:jc w:val="center"/>
        <w:rPr>
          <w:rFonts w:cs="Times New Roman"/>
          <w:b/>
        </w:rPr>
      </w:pPr>
      <w:r w:rsidRPr="00047223">
        <w:rPr>
          <w:rFonts w:cs="Times New Roman"/>
          <w:b/>
        </w:rPr>
        <w:t>PROFESSIONAL SUMMARY</w:t>
      </w:r>
      <w:r w:rsidR="0078584B" w:rsidRPr="00047223">
        <w:rPr>
          <w:rFonts w:cs="Times New Roman"/>
          <w:b/>
        </w:rPr>
        <w:t>.</w:t>
      </w:r>
    </w:p>
    <w:p w14:paraId="0EB71BFF" w14:textId="35D2ABDD" w:rsidR="00881A45" w:rsidRPr="005B5D78" w:rsidRDefault="00C243B7" w:rsidP="00F33FC3">
      <w:pPr>
        <w:widowControl w:val="0"/>
        <w:suppressAutoHyphens/>
        <w:spacing w:after="0" w:line="240" w:lineRule="auto"/>
        <w:jc w:val="both"/>
        <w:rPr>
          <w:rFonts w:cs="Times New Roman"/>
          <w:sz w:val="22"/>
          <w:szCs w:val="22"/>
        </w:rPr>
      </w:pPr>
      <w:r w:rsidRPr="00CD0978">
        <w:t>I am an IT Security Analyst with 1</w:t>
      </w:r>
      <w:r w:rsidR="00E5759F">
        <w:t>2</w:t>
      </w:r>
      <w:r w:rsidRPr="00CD0978">
        <w:t xml:space="preserve"> years </w:t>
      </w:r>
      <w:r w:rsidR="00363049">
        <w:t xml:space="preserve">of </w:t>
      </w:r>
      <w:r w:rsidRPr="00CD0978">
        <w:t>extensive knowledge in security tools, technologies</w:t>
      </w:r>
      <w:r w:rsidR="00363049">
        <w:t>,</w:t>
      </w:r>
      <w:r w:rsidRPr="00CD0978">
        <w:t xml:space="preserve"> and best practices in FISMA/NIST</w:t>
      </w:r>
      <w:r w:rsidR="00363049">
        <w:t>,</w:t>
      </w:r>
      <w:r w:rsidRPr="00CD0978">
        <w:t xml:space="preserve"> and have much interest in helping organizations secure their information and information </w:t>
      </w:r>
      <w:r w:rsidR="00F35B65" w:rsidRPr="00CD0978">
        <w:t>systems.</w:t>
      </w:r>
      <w:r w:rsidR="00881A45" w:rsidRPr="005B5D78">
        <w:rPr>
          <w:sz w:val="22"/>
          <w:szCs w:val="22"/>
        </w:rPr>
        <w:t xml:space="preserve"> An IT professional with experience in vulnerability management, security control implementation, assessment</w:t>
      </w:r>
      <w:r w:rsidR="00726034">
        <w:rPr>
          <w:sz w:val="22"/>
          <w:szCs w:val="22"/>
        </w:rPr>
        <w:t>,</w:t>
      </w:r>
      <w:r w:rsidR="00881A45" w:rsidRPr="005B5D78">
        <w:rPr>
          <w:sz w:val="22"/>
          <w:szCs w:val="22"/>
        </w:rPr>
        <w:t xml:space="preserve"> and authorization, POA&amp;M management, continuous </w:t>
      </w:r>
      <w:r w:rsidR="00E059E5" w:rsidRPr="005B5D78">
        <w:rPr>
          <w:sz w:val="22"/>
          <w:szCs w:val="22"/>
        </w:rPr>
        <w:t xml:space="preserve">monitoring, </w:t>
      </w:r>
      <w:r w:rsidR="00E059E5">
        <w:rPr>
          <w:sz w:val="22"/>
          <w:szCs w:val="22"/>
        </w:rPr>
        <w:t>a</w:t>
      </w:r>
      <w:r w:rsidR="00E059E5" w:rsidRPr="005B5D78">
        <w:rPr>
          <w:sz w:val="22"/>
          <w:szCs w:val="22"/>
        </w:rPr>
        <w:t>s</w:t>
      </w:r>
      <w:r w:rsidR="00E059E5">
        <w:rPr>
          <w:sz w:val="22"/>
          <w:szCs w:val="22"/>
        </w:rPr>
        <w:t xml:space="preserve"> </w:t>
      </w:r>
      <w:r w:rsidR="00E059E5" w:rsidRPr="005B5D78">
        <w:rPr>
          <w:sz w:val="22"/>
          <w:szCs w:val="22"/>
        </w:rPr>
        <w:t>well</w:t>
      </w:r>
      <w:r w:rsidR="00881A45" w:rsidRPr="005B5D78">
        <w:rPr>
          <w:sz w:val="22"/>
          <w:szCs w:val="22"/>
        </w:rPr>
        <w:t xml:space="preserve"> as risk assessment. Understanding of information technology concepts, </w:t>
      </w:r>
      <w:r w:rsidR="00726034">
        <w:rPr>
          <w:sz w:val="22"/>
          <w:szCs w:val="22"/>
        </w:rPr>
        <w:t xml:space="preserve">and </w:t>
      </w:r>
      <w:r w:rsidR="00881A45" w:rsidRPr="005B5D78">
        <w:rPr>
          <w:sz w:val="22"/>
          <w:szCs w:val="22"/>
        </w:rPr>
        <w:t>cloud computing models (PaaS, SaaS, IaaS).</w:t>
      </w:r>
      <w:r w:rsidR="00676FEC" w:rsidRPr="005B5D78">
        <w:rPr>
          <w:sz w:val="22"/>
          <w:szCs w:val="22"/>
        </w:rPr>
        <w:t xml:space="preserve"> </w:t>
      </w:r>
      <w:r w:rsidR="00676FEC" w:rsidRPr="005B5D78">
        <w:rPr>
          <w:rFonts w:cs="Times New Roman"/>
          <w:sz w:val="22"/>
          <w:szCs w:val="22"/>
        </w:rPr>
        <w:t xml:space="preserve">Extensive experience in IT auditing with </w:t>
      </w:r>
      <w:r w:rsidR="00726034">
        <w:rPr>
          <w:rFonts w:cs="Times New Roman"/>
          <w:sz w:val="22"/>
          <w:szCs w:val="22"/>
        </w:rPr>
        <w:t xml:space="preserve">an </w:t>
      </w:r>
      <w:r w:rsidR="00676FEC" w:rsidRPr="005B5D78">
        <w:rPr>
          <w:rFonts w:cs="Times New Roman"/>
          <w:sz w:val="22"/>
          <w:szCs w:val="22"/>
        </w:rPr>
        <w:t xml:space="preserve">emphasis on </w:t>
      </w:r>
      <w:r w:rsidR="00193806">
        <w:rPr>
          <w:rFonts w:cs="Times New Roman"/>
          <w:sz w:val="22"/>
          <w:szCs w:val="22"/>
        </w:rPr>
        <w:t xml:space="preserve">Government of the </w:t>
      </w:r>
      <w:r w:rsidR="00BE1E82">
        <w:rPr>
          <w:rFonts w:cs="Times New Roman"/>
          <w:sz w:val="22"/>
          <w:szCs w:val="22"/>
        </w:rPr>
        <w:t xml:space="preserve">shelf (GOTS) </w:t>
      </w:r>
      <w:r w:rsidR="00D32A15">
        <w:rPr>
          <w:rFonts w:cs="Times New Roman"/>
          <w:sz w:val="22"/>
          <w:szCs w:val="22"/>
        </w:rPr>
        <w:t>products</w:t>
      </w:r>
    </w:p>
    <w:p w14:paraId="59CFB2EC" w14:textId="77777777" w:rsidR="00DC329D" w:rsidRPr="00047223" w:rsidRDefault="00000000" w:rsidP="00DC329D">
      <w:pPr>
        <w:rPr>
          <w:rFonts w:cs="Times New Roman"/>
        </w:rPr>
      </w:pPr>
      <w:r>
        <w:rPr>
          <w:rFonts w:cs="Times New Roman"/>
          <w:noProof/>
          <w:color w:val="auto"/>
        </w:rPr>
        <w:pict w14:anchorId="71CC51F2">
          <v:rect id="_x0000_i1026" style="width:468pt;height:4pt" o:hralign="center" o:hrstd="t" o:hrnoshade="t" o:hr="t" fillcolor="#5b9bd5 [3204]" stroked="f"/>
        </w:pict>
      </w:r>
    </w:p>
    <w:p w14:paraId="75CD9376" w14:textId="77777777" w:rsidR="00D167C1" w:rsidRDefault="00D167C1" w:rsidP="00881A45">
      <w:pPr>
        <w:pStyle w:val="Default"/>
        <w:jc w:val="center"/>
        <w:rPr>
          <w:b/>
          <w:bCs/>
          <w:sz w:val="22"/>
          <w:szCs w:val="22"/>
          <w:u w:val="single"/>
          <w:shd w:val="clear" w:color="auto" w:fill="FFFFFF"/>
        </w:rPr>
      </w:pPr>
    </w:p>
    <w:p w14:paraId="097B2888" w14:textId="38BDB905" w:rsidR="007B3A7A" w:rsidRPr="005F4F30" w:rsidRDefault="005F4F30" w:rsidP="00757B79">
      <w:pPr>
        <w:pStyle w:val="Default"/>
        <w:jc w:val="both"/>
        <w:rPr>
          <w:rFonts w:eastAsia="MS Mincho"/>
          <w:b/>
          <w:bCs/>
          <w:sz w:val="22"/>
          <w:szCs w:val="22"/>
          <w:u w:val="single"/>
        </w:rPr>
      </w:pPr>
      <w:r>
        <w:rPr>
          <w:rFonts w:eastAsia="MS Mincho"/>
          <w:b/>
          <w:bCs/>
          <w:sz w:val="22"/>
          <w:szCs w:val="22"/>
        </w:rPr>
        <w:t xml:space="preserve">                                                                  </w:t>
      </w:r>
      <w:r w:rsidR="007B3A7A" w:rsidRPr="005F4F30">
        <w:rPr>
          <w:rFonts w:eastAsia="MS Mincho"/>
          <w:b/>
          <w:bCs/>
          <w:sz w:val="22"/>
          <w:szCs w:val="22"/>
          <w:u w:val="single"/>
        </w:rPr>
        <w:t>A</w:t>
      </w:r>
      <w:r w:rsidR="00CB194F" w:rsidRPr="005F4F30">
        <w:rPr>
          <w:rFonts w:eastAsia="MS Mincho"/>
          <w:b/>
          <w:bCs/>
          <w:sz w:val="22"/>
          <w:szCs w:val="22"/>
          <w:u w:val="single"/>
        </w:rPr>
        <w:t>REA OF EX</w:t>
      </w:r>
      <w:r w:rsidR="00056D92" w:rsidRPr="005F4F30">
        <w:rPr>
          <w:rFonts w:eastAsia="MS Mincho"/>
          <w:b/>
          <w:bCs/>
          <w:sz w:val="22"/>
          <w:szCs w:val="22"/>
          <w:u w:val="single"/>
        </w:rPr>
        <w:t>PERTISE</w:t>
      </w:r>
    </w:p>
    <w:p w14:paraId="30E85946" w14:textId="77777777" w:rsidR="00056D92" w:rsidRDefault="00056D92" w:rsidP="00757B79">
      <w:pPr>
        <w:pStyle w:val="Default"/>
        <w:jc w:val="both"/>
        <w:rPr>
          <w:rFonts w:eastAsia="MS Mincho"/>
          <w:sz w:val="22"/>
          <w:szCs w:val="22"/>
        </w:rPr>
      </w:pPr>
    </w:p>
    <w:p w14:paraId="3D238CD4" w14:textId="1D588C42" w:rsidR="00056D92" w:rsidRDefault="00056D92" w:rsidP="00757B79">
      <w:pPr>
        <w:pStyle w:val="Default"/>
        <w:jc w:val="both"/>
        <w:rPr>
          <w:rFonts w:eastAsia="MS Mincho"/>
          <w:sz w:val="22"/>
          <w:szCs w:val="22"/>
        </w:rPr>
      </w:pPr>
    </w:p>
    <w:p w14:paraId="6F22BEDD" w14:textId="4B0E072B" w:rsidR="00BC430E" w:rsidRDefault="00BC430E" w:rsidP="00C527D7">
      <w:pPr>
        <w:pStyle w:val="Default"/>
        <w:widowControl w:val="0"/>
        <w:numPr>
          <w:ilvl w:val="0"/>
          <w:numId w:val="21"/>
        </w:numPr>
        <w:tabs>
          <w:tab w:val="left" w:pos="1440"/>
        </w:tabs>
        <w:spacing w:line="100" w:lineRule="atLeast"/>
        <w:rPr>
          <w:sz w:val="22"/>
          <w:szCs w:val="22"/>
        </w:rPr>
      </w:pPr>
      <w:r w:rsidRPr="009D37B4">
        <w:rPr>
          <w:rFonts w:eastAsia="Calibri"/>
          <w:sz w:val="22"/>
          <w:szCs w:val="22"/>
        </w:rPr>
        <w:t>Risk Management Framework (RMF</w:t>
      </w:r>
      <w:r w:rsidR="00DA26D1">
        <w:rPr>
          <w:rFonts w:eastAsia="Calibri"/>
          <w:sz w:val="22"/>
          <w:szCs w:val="22"/>
        </w:rPr>
        <w:t>)</w:t>
      </w:r>
    </w:p>
    <w:p w14:paraId="75896AE1" w14:textId="6E5FE00A" w:rsidR="00C527D7" w:rsidRPr="00C527D7" w:rsidRDefault="00C527D7" w:rsidP="00C527D7">
      <w:pPr>
        <w:pStyle w:val="Default"/>
        <w:widowControl w:val="0"/>
        <w:numPr>
          <w:ilvl w:val="0"/>
          <w:numId w:val="21"/>
        </w:numPr>
        <w:tabs>
          <w:tab w:val="left" w:pos="1440"/>
        </w:tabs>
        <w:spacing w:line="100" w:lineRule="atLeast"/>
        <w:rPr>
          <w:sz w:val="22"/>
          <w:szCs w:val="22"/>
        </w:rPr>
      </w:pPr>
      <w:r w:rsidRPr="00C527D7">
        <w:rPr>
          <w:sz w:val="22"/>
          <w:szCs w:val="22"/>
        </w:rPr>
        <w:t>FIPS 199/ FIPS 200</w:t>
      </w:r>
    </w:p>
    <w:p w14:paraId="33D62F01" w14:textId="77777777" w:rsidR="00C527D7" w:rsidRDefault="00C527D7" w:rsidP="00C527D7">
      <w:pPr>
        <w:pStyle w:val="Default"/>
        <w:widowControl w:val="0"/>
        <w:numPr>
          <w:ilvl w:val="0"/>
          <w:numId w:val="21"/>
        </w:numPr>
        <w:tabs>
          <w:tab w:val="left" w:pos="1440"/>
        </w:tabs>
        <w:spacing w:line="100" w:lineRule="atLeast"/>
        <w:rPr>
          <w:sz w:val="22"/>
          <w:szCs w:val="22"/>
        </w:rPr>
      </w:pPr>
      <w:r w:rsidRPr="00C527D7">
        <w:rPr>
          <w:sz w:val="22"/>
          <w:szCs w:val="22"/>
        </w:rPr>
        <w:t>NIST Special Publications (NIST SP) Series</w:t>
      </w:r>
      <w:bookmarkStart w:id="0" w:name="_Hlk76569633"/>
    </w:p>
    <w:p w14:paraId="0BD49248" w14:textId="03F56F8B" w:rsidR="005D3148" w:rsidRPr="00C527D7" w:rsidRDefault="005D3148" w:rsidP="00C527D7">
      <w:pPr>
        <w:pStyle w:val="Default"/>
        <w:widowControl w:val="0"/>
        <w:numPr>
          <w:ilvl w:val="0"/>
          <w:numId w:val="21"/>
        </w:numPr>
        <w:tabs>
          <w:tab w:val="left" w:pos="1440"/>
        </w:tabs>
        <w:spacing w:line="100" w:lineRule="atLeast"/>
        <w:rPr>
          <w:sz w:val="22"/>
          <w:szCs w:val="22"/>
        </w:rPr>
      </w:pPr>
      <w:r w:rsidRPr="009D37B4">
        <w:rPr>
          <w:sz w:val="22"/>
          <w:szCs w:val="22"/>
        </w:rPr>
        <w:t>Certification and Accreditation (C&amp;A)</w:t>
      </w:r>
    </w:p>
    <w:bookmarkEnd w:id="0"/>
    <w:p w14:paraId="4B17AD0E" w14:textId="422BE4BD" w:rsidR="005D3148" w:rsidRPr="005D3148" w:rsidRDefault="00C527D7" w:rsidP="005D3148">
      <w:pPr>
        <w:pStyle w:val="Default"/>
        <w:widowControl w:val="0"/>
        <w:numPr>
          <w:ilvl w:val="0"/>
          <w:numId w:val="21"/>
        </w:numPr>
        <w:tabs>
          <w:tab w:val="left" w:pos="1440"/>
        </w:tabs>
        <w:spacing w:line="100" w:lineRule="atLeast"/>
        <w:rPr>
          <w:sz w:val="22"/>
          <w:szCs w:val="22"/>
        </w:rPr>
      </w:pPr>
      <w:r w:rsidRPr="00C527D7">
        <w:rPr>
          <w:sz w:val="22"/>
          <w:szCs w:val="22"/>
        </w:rPr>
        <w:t>System Security Plan (SSP)</w:t>
      </w:r>
    </w:p>
    <w:p w14:paraId="3D7873EE" w14:textId="77777777" w:rsidR="00C527D7" w:rsidRPr="00C527D7" w:rsidRDefault="00C527D7" w:rsidP="00C527D7">
      <w:pPr>
        <w:pStyle w:val="Default"/>
        <w:widowControl w:val="0"/>
        <w:numPr>
          <w:ilvl w:val="0"/>
          <w:numId w:val="21"/>
        </w:numPr>
        <w:tabs>
          <w:tab w:val="left" w:pos="1440"/>
        </w:tabs>
        <w:spacing w:line="100" w:lineRule="atLeast"/>
        <w:rPr>
          <w:sz w:val="22"/>
          <w:szCs w:val="22"/>
        </w:rPr>
      </w:pPr>
      <w:r w:rsidRPr="00C527D7">
        <w:rPr>
          <w:sz w:val="22"/>
          <w:szCs w:val="22"/>
        </w:rPr>
        <w:t>Security Assessment Reporting (SAR)</w:t>
      </w:r>
    </w:p>
    <w:p w14:paraId="51045198" w14:textId="77777777" w:rsidR="00C527D7" w:rsidRPr="00C527D7" w:rsidRDefault="00C527D7" w:rsidP="00C527D7">
      <w:pPr>
        <w:pStyle w:val="Default"/>
        <w:widowControl w:val="0"/>
        <w:numPr>
          <w:ilvl w:val="0"/>
          <w:numId w:val="21"/>
        </w:numPr>
        <w:tabs>
          <w:tab w:val="left" w:pos="1440"/>
        </w:tabs>
        <w:spacing w:line="100" w:lineRule="atLeast"/>
        <w:rPr>
          <w:sz w:val="22"/>
          <w:szCs w:val="22"/>
        </w:rPr>
      </w:pPr>
      <w:r w:rsidRPr="00C527D7">
        <w:rPr>
          <w:sz w:val="22"/>
          <w:szCs w:val="22"/>
        </w:rPr>
        <w:t>Plan of Action &amp; Milestones (POA&amp;M)</w:t>
      </w:r>
      <w:bookmarkStart w:id="1" w:name="_Hlk76569814"/>
    </w:p>
    <w:bookmarkEnd w:id="1"/>
    <w:p w14:paraId="5A216221" w14:textId="77777777" w:rsidR="005D3148" w:rsidRPr="005D3148" w:rsidRDefault="005D3148" w:rsidP="00C527D7">
      <w:pPr>
        <w:pStyle w:val="ListParagraph"/>
        <w:numPr>
          <w:ilvl w:val="0"/>
          <w:numId w:val="21"/>
        </w:numPr>
        <w:rPr>
          <w:rFonts w:eastAsia="Times New Roman"/>
          <w:sz w:val="22"/>
          <w:szCs w:val="22"/>
          <w:lang w:bidi="hi-IN"/>
        </w:rPr>
      </w:pPr>
      <w:r w:rsidRPr="009D37B4">
        <w:rPr>
          <w:sz w:val="22"/>
          <w:szCs w:val="22"/>
        </w:rPr>
        <w:t>Assessment and Authorization (A&amp;A)</w:t>
      </w:r>
    </w:p>
    <w:p w14:paraId="7C594425" w14:textId="4878B76B" w:rsidR="00C527D7" w:rsidRDefault="00C527D7" w:rsidP="00C527D7">
      <w:pPr>
        <w:pStyle w:val="ListParagraph"/>
        <w:numPr>
          <w:ilvl w:val="0"/>
          <w:numId w:val="21"/>
        </w:numPr>
        <w:rPr>
          <w:rFonts w:eastAsia="Times New Roman"/>
          <w:sz w:val="22"/>
          <w:szCs w:val="22"/>
          <w:lang w:bidi="hi-IN"/>
        </w:rPr>
      </w:pPr>
      <w:r w:rsidRPr="00C527D7">
        <w:rPr>
          <w:rFonts w:eastAsia="Times New Roman"/>
          <w:sz w:val="22"/>
          <w:szCs w:val="22"/>
          <w:lang w:bidi="hi-IN"/>
        </w:rPr>
        <w:t>Continuous Monitoring (CM)</w:t>
      </w:r>
    </w:p>
    <w:p w14:paraId="6A4F93E8" w14:textId="3EBE7B78" w:rsidR="000E2FEF" w:rsidRDefault="000E2FEF" w:rsidP="00C527D7">
      <w:pPr>
        <w:pStyle w:val="ListParagraph"/>
        <w:numPr>
          <w:ilvl w:val="0"/>
          <w:numId w:val="21"/>
        </w:numPr>
        <w:rPr>
          <w:rFonts w:eastAsia="Times New Roman"/>
          <w:sz w:val="22"/>
          <w:szCs w:val="22"/>
          <w:lang w:bidi="hi-IN"/>
        </w:rPr>
      </w:pPr>
      <w:r>
        <w:rPr>
          <w:rFonts w:eastAsia="Times New Roman"/>
          <w:sz w:val="22"/>
          <w:szCs w:val="22"/>
          <w:lang w:bidi="hi-IN"/>
        </w:rPr>
        <w:t>Pri</w:t>
      </w:r>
      <w:r w:rsidR="00CC1679">
        <w:rPr>
          <w:rFonts w:eastAsia="Times New Roman"/>
          <w:sz w:val="22"/>
          <w:szCs w:val="22"/>
          <w:lang w:bidi="hi-IN"/>
        </w:rPr>
        <w:t>vacy Artifacts (PIA &amp;</w:t>
      </w:r>
      <w:r w:rsidR="00783D15">
        <w:rPr>
          <w:rFonts w:eastAsia="Times New Roman"/>
          <w:sz w:val="22"/>
          <w:szCs w:val="22"/>
          <w:lang w:bidi="hi-IN"/>
        </w:rPr>
        <w:t xml:space="preserve"> PTA)</w:t>
      </w:r>
    </w:p>
    <w:p w14:paraId="1384A5EC" w14:textId="72DAF4AF" w:rsidR="00610467" w:rsidRPr="00C527D7" w:rsidRDefault="00AD4B28" w:rsidP="00C527D7">
      <w:pPr>
        <w:pStyle w:val="ListParagraph"/>
        <w:numPr>
          <w:ilvl w:val="0"/>
          <w:numId w:val="21"/>
        </w:numPr>
        <w:rPr>
          <w:rFonts w:eastAsia="Times New Roman"/>
          <w:sz w:val="22"/>
          <w:szCs w:val="22"/>
          <w:lang w:bidi="hi-IN"/>
        </w:rPr>
      </w:pPr>
      <w:bookmarkStart w:id="2" w:name="_Hlk111379385"/>
      <w:r>
        <w:rPr>
          <w:rFonts w:eastAsia="Times New Roman"/>
          <w:sz w:val="22"/>
          <w:szCs w:val="22"/>
          <w:lang w:bidi="hi-IN"/>
        </w:rPr>
        <w:t>Excellent Organiza</w:t>
      </w:r>
      <w:r w:rsidR="007B0C71">
        <w:rPr>
          <w:rFonts w:eastAsia="Times New Roman"/>
          <w:sz w:val="22"/>
          <w:szCs w:val="22"/>
          <w:lang w:bidi="hi-IN"/>
        </w:rPr>
        <w:t xml:space="preserve">tion </w:t>
      </w:r>
      <w:r w:rsidR="00714100">
        <w:rPr>
          <w:rFonts w:eastAsia="Times New Roman"/>
          <w:sz w:val="22"/>
          <w:szCs w:val="22"/>
          <w:lang w:bidi="hi-IN"/>
        </w:rPr>
        <w:t>and analytical skills</w:t>
      </w:r>
    </w:p>
    <w:bookmarkEnd w:id="2"/>
    <w:p w14:paraId="07982D24" w14:textId="77777777" w:rsidR="00C527D7" w:rsidRPr="00C527D7" w:rsidRDefault="00C527D7" w:rsidP="00C527D7">
      <w:pPr>
        <w:pStyle w:val="ListParagraph"/>
        <w:numPr>
          <w:ilvl w:val="0"/>
          <w:numId w:val="21"/>
        </w:numPr>
        <w:rPr>
          <w:rFonts w:eastAsia="Times New Roman"/>
          <w:sz w:val="22"/>
          <w:szCs w:val="22"/>
          <w:lang w:bidi="hi-IN"/>
        </w:rPr>
      </w:pPr>
      <w:r w:rsidRPr="00C527D7">
        <w:rPr>
          <w:sz w:val="22"/>
          <w:szCs w:val="22"/>
        </w:rPr>
        <w:t xml:space="preserve">Vulnerability Management  </w:t>
      </w:r>
      <w:bookmarkStart w:id="3" w:name="_Hlk76569889"/>
    </w:p>
    <w:bookmarkEnd w:id="3"/>
    <w:p w14:paraId="5960B5DC" w14:textId="0D88ADE4" w:rsidR="006D6560" w:rsidRPr="006D6560" w:rsidRDefault="00335C2D" w:rsidP="00105105">
      <w:pPr>
        <w:pStyle w:val="ListParagraph"/>
        <w:numPr>
          <w:ilvl w:val="0"/>
          <w:numId w:val="21"/>
        </w:numPr>
        <w:rPr>
          <w:rFonts w:eastAsia="Times New Roman"/>
          <w:sz w:val="22"/>
          <w:szCs w:val="22"/>
          <w:lang w:bidi="hi-IN"/>
        </w:rPr>
      </w:pPr>
      <w:r>
        <w:rPr>
          <w:sz w:val="22"/>
          <w:szCs w:val="22"/>
        </w:rPr>
        <w:t>Abilit</w:t>
      </w:r>
      <w:r w:rsidR="00984808">
        <w:rPr>
          <w:sz w:val="22"/>
          <w:szCs w:val="22"/>
        </w:rPr>
        <w:t xml:space="preserve">y to work with </w:t>
      </w:r>
      <w:r w:rsidR="003F3C49">
        <w:rPr>
          <w:sz w:val="22"/>
          <w:szCs w:val="22"/>
        </w:rPr>
        <w:t>Governance</w:t>
      </w:r>
      <w:r w:rsidR="00197900">
        <w:rPr>
          <w:sz w:val="22"/>
          <w:szCs w:val="22"/>
        </w:rPr>
        <w:t>. Risk and Compliance (</w:t>
      </w:r>
      <w:r w:rsidR="00984808">
        <w:rPr>
          <w:sz w:val="22"/>
          <w:szCs w:val="22"/>
        </w:rPr>
        <w:t>GRC</w:t>
      </w:r>
      <w:r w:rsidR="00197900">
        <w:rPr>
          <w:sz w:val="22"/>
          <w:szCs w:val="22"/>
        </w:rPr>
        <w:t>)</w:t>
      </w:r>
      <w:r w:rsidR="00984808">
        <w:rPr>
          <w:sz w:val="22"/>
          <w:szCs w:val="22"/>
        </w:rPr>
        <w:t xml:space="preserve"> tools like</w:t>
      </w:r>
      <w:r w:rsidR="004B46F5">
        <w:rPr>
          <w:sz w:val="22"/>
          <w:szCs w:val="22"/>
        </w:rPr>
        <w:t xml:space="preserve"> </w:t>
      </w:r>
      <w:r w:rsidR="00763EC5">
        <w:rPr>
          <w:sz w:val="22"/>
          <w:szCs w:val="22"/>
        </w:rPr>
        <w:t>Enterprise Mission Assurance</w:t>
      </w:r>
      <w:r w:rsidR="00DC3C8C">
        <w:rPr>
          <w:sz w:val="22"/>
          <w:szCs w:val="22"/>
        </w:rPr>
        <w:t xml:space="preserve"> Support </w:t>
      </w:r>
      <w:r w:rsidR="001F27DD">
        <w:rPr>
          <w:sz w:val="22"/>
          <w:szCs w:val="22"/>
        </w:rPr>
        <w:t>Service (</w:t>
      </w:r>
      <w:proofErr w:type="spellStart"/>
      <w:r w:rsidR="00984808">
        <w:rPr>
          <w:sz w:val="22"/>
          <w:szCs w:val="22"/>
        </w:rPr>
        <w:t>eMASS</w:t>
      </w:r>
      <w:proofErr w:type="spellEnd"/>
      <w:r w:rsidR="00DC3C8C">
        <w:rPr>
          <w:sz w:val="22"/>
          <w:szCs w:val="22"/>
        </w:rPr>
        <w:t>)</w:t>
      </w:r>
    </w:p>
    <w:p w14:paraId="02862B6F" w14:textId="5FB4D99F" w:rsidR="00C527D7" w:rsidRDefault="00105105" w:rsidP="00105105">
      <w:pPr>
        <w:pStyle w:val="ListParagraph"/>
        <w:numPr>
          <w:ilvl w:val="0"/>
          <w:numId w:val="21"/>
        </w:numPr>
        <w:rPr>
          <w:rFonts w:eastAsia="Times New Roman"/>
          <w:sz w:val="22"/>
          <w:szCs w:val="22"/>
          <w:lang w:bidi="hi-IN"/>
        </w:rPr>
      </w:pPr>
      <w:r>
        <w:rPr>
          <w:rFonts w:eastAsia="Times New Roman"/>
          <w:sz w:val="22"/>
          <w:szCs w:val="22"/>
          <w:lang w:bidi="hi-IN"/>
        </w:rPr>
        <w:t>Experience</w:t>
      </w:r>
      <w:r w:rsidR="00E473ED">
        <w:rPr>
          <w:rFonts w:eastAsia="Times New Roman"/>
          <w:sz w:val="22"/>
          <w:szCs w:val="22"/>
          <w:lang w:bidi="hi-IN"/>
        </w:rPr>
        <w:t xml:space="preserve"> in</w:t>
      </w:r>
      <w:r w:rsidR="00E14BA4">
        <w:rPr>
          <w:rFonts w:eastAsia="Times New Roman"/>
          <w:sz w:val="22"/>
          <w:szCs w:val="22"/>
          <w:lang w:bidi="hi-IN"/>
        </w:rPr>
        <w:t xml:space="preserve"> </w:t>
      </w:r>
      <w:r w:rsidR="00477424">
        <w:rPr>
          <w:rFonts w:eastAsia="Times New Roman"/>
          <w:sz w:val="22"/>
          <w:szCs w:val="22"/>
          <w:lang w:bidi="hi-IN"/>
        </w:rPr>
        <w:t>org</w:t>
      </w:r>
      <w:r w:rsidR="006D6560">
        <w:rPr>
          <w:rFonts w:eastAsia="Times New Roman"/>
          <w:sz w:val="22"/>
          <w:szCs w:val="22"/>
          <w:lang w:bidi="hi-IN"/>
        </w:rPr>
        <w:t xml:space="preserve">anizing </w:t>
      </w:r>
      <w:r w:rsidR="00363049">
        <w:rPr>
          <w:rFonts w:eastAsia="Times New Roman"/>
          <w:sz w:val="22"/>
          <w:szCs w:val="22"/>
          <w:lang w:bidi="hi-IN"/>
        </w:rPr>
        <w:t>meetings</w:t>
      </w:r>
      <w:r w:rsidR="006D6560">
        <w:rPr>
          <w:rFonts w:eastAsia="Times New Roman"/>
          <w:sz w:val="22"/>
          <w:szCs w:val="22"/>
          <w:lang w:bidi="hi-IN"/>
        </w:rPr>
        <w:t>, leading</w:t>
      </w:r>
      <w:r w:rsidR="00E14BA4">
        <w:rPr>
          <w:rFonts w:eastAsia="Times New Roman"/>
          <w:sz w:val="22"/>
          <w:szCs w:val="22"/>
          <w:lang w:bidi="hi-IN"/>
        </w:rPr>
        <w:t xml:space="preserve"> projects,</w:t>
      </w:r>
      <w:r w:rsidR="00E473ED">
        <w:rPr>
          <w:rFonts w:eastAsia="Times New Roman"/>
          <w:sz w:val="22"/>
          <w:szCs w:val="22"/>
          <w:lang w:bidi="hi-IN"/>
        </w:rPr>
        <w:t xml:space="preserve"> </w:t>
      </w:r>
      <w:r w:rsidR="00363049">
        <w:rPr>
          <w:rFonts w:eastAsia="Times New Roman"/>
          <w:sz w:val="22"/>
          <w:szCs w:val="22"/>
          <w:lang w:bidi="hi-IN"/>
        </w:rPr>
        <w:t xml:space="preserve">and </w:t>
      </w:r>
      <w:r w:rsidR="00E473ED">
        <w:rPr>
          <w:rFonts w:eastAsia="Times New Roman"/>
          <w:sz w:val="22"/>
          <w:szCs w:val="22"/>
          <w:lang w:bidi="hi-IN"/>
        </w:rPr>
        <w:t xml:space="preserve">reporting </w:t>
      </w:r>
      <w:r w:rsidR="006D6560">
        <w:rPr>
          <w:rFonts w:eastAsia="Times New Roman"/>
          <w:sz w:val="22"/>
          <w:szCs w:val="22"/>
          <w:lang w:bidi="hi-IN"/>
        </w:rPr>
        <w:t>to Upper management</w:t>
      </w:r>
    </w:p>
    <w:p w14:paraId="1B289480" w14:textId="481063D9" w:rsidR="001E63AA" w:rsidRPr="000F4239" w:rsidRDefault="001E63AA" w:rsidP="000F4239">
      <w:pPr>
        <w:pStyle w:val="ListParagraph"/>
        <w:numPr>
          <w:ilvl w:val="0"/>
          <w:numId w:val="21"/>
        </w:numPr>
        <w:rPr>
          <w:rFonts w:eastAsia="Times New Roman"/>
          <w:sz w:val="22"/>
          <w:szCs w:val="22"/>
          <w:lang w:bidi="hi-IN"/>
        </w:rPr>
      </w:pPr>
      <w:r w:rsidRPr="001E63AA">
        <w:rPr>
          <w:rFonts w:eastAsia="Times New Roman"/>
          <w:sz w:val="22"/>
          <w:szCs w:val="22"/>
          <w:lang w:bidi="hi-IN"/>
        </w:rPr>
        <w:t>Excellent Organization and analytical skills</w:t>
      </w:r>
    </w:p>
    <w:p w14:paraId="703CFFE3" w14:textId="77777777" w:rsidR="00C527D7" w:rsidRPr="00C527D7" w:rsidRDefault="00C527D7" w:rsidP="00C527D7">
      <w:pPr>
        <w:pStyle w:val="ListParagraph"/>
        <w:numPr>
          <w:ilvl w:val="0"/>
          <w:numId w:val="21"/>
        </w:numPr>
        <w:rPr>
          <w:rFonts w:eastAsia="Times New Roman"/>
          <w:sz w:val="22"/>
          <w:szCs w:val="22"/>
          <w:lang w:bidi="hi-IN"/>
        </w:rPr>
      </w:pPr>
      <w:r w:rsidRPr="00C527D7">
        <w:rPr>
          <w:sz w:val="22"/>
          <w:szCs w:val="22"/>
        </w:rPr>
        <w:t>Outlook 365</w:t>
      </w:r>
    </w:p>
    <w:p w14:paraId="6F319B01" w14:textId="47614242" w:rsidR="00C527D7" w:rsidRPr="00C527D7" w:rsidRDefault="00C527D7" w:rsidP="00C527D7">
      <w:pPr>
        <w:pStyle w:val="ListParagraph"/>
        <w:numPr>
          <w:ilvl w:val="0"/>
          <w:numId w:val="21"/>
        </w:numPr>
        <w:rPr>
          <w:rFonts w:eastAsia="Times New Roman"/>
          <w:sz w:val="22"/>
          <w:szCs w:val="22"/>
          <w:lang w:bidi="hi-IN"/>
        </w:rPr>
      </w:pPr>
      <w:r w:rsidRPr="00C527D7">
        <w:rPr>
          <w:sz w:val="22"/>
          <w:szCs w:val="22"/>
        </w:rPr>
        <w:t xml:space="preserve">MS </w:t>
      </w:r>
      <w:r w:rsidR="000F4239">
        <w:rPr>
          <w:sz w:val="22"/>
          <w:szCs w:val="22"/>
        </w:rPr>
        <w:t>Office</w:t>
      </w:r>
    </w:p>
    <w:p w14:paraId="5D1469BA" w14:textId="17BAF60A" w:rsidR="00C527D7" w:rsidRPr="00CD0978" w:rsidRDefault="00C527D7" w:rsidP="000F4239">
      <w:pPr>
        <w:pStyle w:val="ListParagraph"/>
        <w:rPr>
          <w:rFonts w:eastAsia="Times New Roman"/>
          <w:lang w:bidi="hi-IN"/>
        </w:rPr>
      </w:pPr>
    </w:p>
    <w:p w14:paraId="19087BFD" w14:textId="77777777" w:rsidR="00C527D7" w:rsidRPr="009D37B4" w:rsidRDefault="00C527D7" w:rsidP="00757B79">
      <w:pPr>
        <w:pStyle w:val="Default"/>
        <w:jc w:val="both"/>
        <w:rPr>
          <w:sz w:val="22"/>
          <w:szCs w:val="22"/>
        </w:rPr>
      </w:pPr>
    </w:p>
    <w:p w14:paraId="34F20F50" w14:textId="77777777" w:rsidR="008E395E" w:rsidRDefault="00000000" w:rsidP="00DF08F1">
      <w:pPr>
        <w:spacing w:after="0" w:line="240" w:lineRule="auto"/>
        <w:jc w:val="center"/>
        <w:rPr>
          <w:rFonts w:cs="Times New Roman"/>
          <w:noProof/>
          <w:color w:val="auto"/>
        </w:rPr>
      </w:pPr>
      <w:r>
        <w:rPr>
          <w:rFonts w:cs="Times New Roman"/>
          <w:noProof/>
          <w:color w:val="auto"/>
        </w:rPr>
        <w:pict w14:anchorId="6CE89667">
          <v:rect id="_x0000_i1027" style="width:468pt;height:4pt" o:hralign="center" o:hrstd="t" o:hrnoshade="t" o:hr="t" fillcolor="#5b9bd5 [3204]" stroked="f"/>
        </w:pict>
      </w:r>
    </w:p>
    <w:p w14:paraId="1A6D7C5A" w14:textId="77777777" w:rsidR="008E395E" w:rsidRDefault="008E395E" w:rsidP="00DF08F1">
      <w:pPr>
        <w:spacing w:after="0" w:line="240" w:lineRule="auto"/>
        <w:jc w:val="center"/>
        <w:rPr>
          <w:rFonts w:cs="Times New Roman"/>
          <w:noProof/>
          <w:color w:val="auto"/>
        </w:rPr>
      </w:pPr>
    </w:p>
    <w:p w14:paraId="365B552A" w14:textId="45424568" w:rsidR="00382778" w:rsidRDefault="00892DD3" w:rsidP="00DF08F1">
      <w:pPr>
        <w:spacing w:after="0" w:line="240" w:lineRule="auto"/>
        <w:jc w:val="center"/>
        <w:rPr>
          <w:rFonts w:cs="Times New Roman"/>
          <w:b/>
          <w:bCs/>
          <w:sz w:val="22"/>
          <w:szCs w:val="22"/>
          <w:u w:val="single"/>
          <w:shd w:val="clear" w:color="auto" w:fill="FFFFFF"/>
        </w:rPr>
      </w:pPr>
      <w:r w:rsidRPr="00892DD3">
        <w:rPr>
          <w:rFonts w:cs="Times New Roman"/>
          <w:b/>
          <w:bCs/>
          <w:sz w:val="22"/>
          <w:szCs w:val="22"/>
          <w:u w:val="single"/>
          <w:shd w:val="clear" w:color="auto" w:fill="FFFFFF"/>
        </w:rPr>
        <w:t xml:space="preserve">ACTIVE </w:t>
      </w:r>
      <w:r w:rsidR="00DF08F1">
        <w:rPr>
          <w:rFonts w:cs="Times New Roman"/>
          <w:b/>
          <w:bCs/>
          <w:sz w:val="22"/>
          <w:szCs w:val="22"/>
          <w:u w:val="single"/>
          <w:shd w:val="clear" w:color="auto" w:fill="FFFFFF"/>
        </w:rPr>
        <w:t xml:space="preserve">IT </w:t>
      </w:r>
      <w:r w:rsidRPr="00892DD3">
        <w:rPr>
          <w:rFonts w:cs="Times New Roman"/>
          <w:b/>
          <w:bCs/>
          <w:sz w:val="22"/>
          <w:szCs w:val="22"/>
          <w:u w:val="single"/>
          <w:shd w:val="clear" w:color="auto" w:fill="FFFFFF"/>
        </w:rPr>
        <w:t>CERTIFICATIONS</w:t>
      </w:r>
    </w:p>
    <w:p w14:paraId="552F137B" w14:textId="77777777" w:rsidR="00DF08F1" w:rsidRPr="00DF08F1" w:rsidRDefault="00DF08F1" w:rsidP="00DF08F1">
      <w:pPr>
        <w:spacing w:after="0" w:line="240" w:lineRule="auto"/>
        <w:jc w:val="center"/>
        <w:rPr>
          <w:rFonts w:cs="Times New Roman"/>
          <w:b/>
          <w:bCs/>
          <w:u w:val="single"/>
          <w:shd w:val="clear" w:color="auto" w:fill="FFFFFF"/>
        </w:rPr>
      </w:pPr>
    </w:p>
    <w:p w14:paraId="107B3A50" w14:textId="33592C35" w:rsidR="00892DD3" w:rsidRPr="00AF137C" w:rsidRDefault="00892DD3" w:rsidP="00AF137C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242AAC">
        <w:rPr>
          <w:sz w:val="22"/>
          <w:szCs w:val="22"/>
        </w:rPr>
        <w:t>CompTIA Security + Ce Certification</w:t>
      </w:r>
      <w:r w:rsidRPr="00AF137C">
        <w:rPr>
          <w:sz w:val="22"/>
          <w:szCs w:val="22"/>
        </w:rPr>
        <w:t xml:space="preserve">   </w:t>
      </w:r>
    </w:p>
    <w:p w14:paraId="4C45D875" w14:textId="6278C562" w:rsidR="00DC329D" w:rsidRPr="00047223" w:rsidRDefault="00DC329D" w:rsidP="003F7B1D">
      <w:pPr>
        <w:spacing w:after="0"/>
        <w:rPr>
          <w:rFonts w:cs="Times New Roman"/>
        </w:rPr>
      </w:pPr>
    </w:p>
    <w:p w14:paraId="67C199AC" w14:textId="09314BBB" w:rsidR="001A4CAF" w:rsidRDefault="001A4CAF" w:rsidP="001A4CAF">
      <w:pPr>
        <w:spacing w:after="0" w:line="240" w:lineRule="auto"/>
        <w:jc w:val="center"/>
        <w:rPr>
          <w:rFonts w:cs="Times New Roman"/>
          <w:b/>
          <w:bCs/>
          <w:color w:val="000000"/>
          <w:u w:val="single"/>
        </w:rPr>
      </w:pPr>
      <w:r w:rsidRPr="00A746FA">
        <w:rPr>
          <w:rFonts w:cs="Times New Roman"/>
          <w:b/>
          <w:bCs/>
          <w:color w:val="000000"/>
          <w:u w:val="single"/>
        </w:rPr>
        <w:t>PROFESSIONAL EXPERIENCE</w:t>
      </w:r>
    </w:p>
    <w:p w14:paraId="4332FC28" w14:textId="77777777" w:rsidR="001A4CAF" w:rsidRPr="00A746FA" w:rsidRDefault="001A4CAF" w:rsidP="001A4CAF">
      <w:pPr>
        <w:spacing w:after="0" w:line="240" w:lineRule="auto"/>
        <w:jc w:val="center"/>
        <w:rPr>
          <w:rFonts w:eastAsia="Times New Roman" w:cs="Times New Roman"/>
          <w:b/>
          <w:bCs/>
          <w:u w:val="single"/>
        </w:rPr>
      </w:pPr>
    </w:p>
    <w:p w14:paraId="7460201A" w14:textId="45C5E5FB" w:rsidR="00BA0E78" w:rsidRPr="00EB6849" w:rsidRDefault="000004A7" w:rsidP="00BA0E78">
      <w:pPr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Top Group Technologies LLC</w:t>
      </w:r>
      <w:r w:rsidR="00BA0E78" w:rsidRPr="00EB6849">
        <w:rPr>
          <w:rFonts w:cs="Times New Roman"/>
          <w:b/>
          <w:bCs/>
          <w:sz w:val="22"/>
          <w:szCs w:val="22"/>
        </w:rPr>
        <w:tab/>
      </w:r>
      <w:r w:rsidR="00BA0E78" w:rsidRPr="00EB6849">
        <w:rPr>
          <w:rFonts w:cs="Times New Roman"/>
          <w:b/>
          <w:bCs/>
          <w:sz w:val="22"/>
          <w:szCs w:val="22"/>
        </w:rPr>
        <w:tab/>
      </w:r>
      <w:r w:rsidR="00E6482D" w:rsidRPr="00EB6849">
        <w:rPr>
          <w:rFonts w:cs="Times New Roman"/>
          <w:b/>
          <w:bCs/>
          <w:sz w:val="22"/>
          <w:szCs w:val="22"/>
        </w:rPr>
        <w:tab/>
      </w:r>
      <w:r w:rsidR="00E6482D" w:rsidRPr="00EB6849">
        <w:rPr>
          <w:rFonts w:cs="Times New Roman"/>
          <w:b/>
          <w:bCs/>
          <w:sz w:val="22"/>
          <w:szCs w:val="22"/>
        </w:rPr>
        <w:tab/>
      </w:r>
      <w:r w:rsidR="00BA0E78" w:rsidRPr="00EB6849">
        <w:rPr>
          <w:rFonts w:cs="Times New Roman"/>
          <w:b/>
          <w:bCs/>
          <w:sz w:val="22"/>
          <w:szCs w:val="22"/>
        </w:rPr>
        <w:tab/>
      </w:r>
      <w:r w:rsidR="00BA0E78" w:rsidRPr="00EB6849">
        <w:rPr>
          <w:rFonts w:cs="Times New Roman"/>
          <w:b/>
          <w:bCs/>
          <w:sz w:val="22"/>
          <w:szCs w:val="22"/>
        </w:rPr>
        <w:tab/>
      </w:r>
      <w:r w:rsidR="00825C4B" w:rsidRPr="00EB6849">
        <w:rPr>
          <w:rFonts w:cs="Times New Roman"/>
          <w:b/>
          <w:bCs/>
          <w:sz w:val="22"/>
          <w:szCs w:val="22"/>
        </w:rPr>
        <w:t>September</w:t>
      </w:r>
      <w:r w:rsidR="00BA0E78" w:rsidRPr="00EB6849">
        <w:rPr>
          <w:rFonts w:cs="Times New Roman"/>
          <w:b/>
          <w:bCs/>
          <w:sz w:val="22"/>
          <w:szCs w:val="22"/>
        </w:rPr>
        <w:t xml:space="preserve"> 201</w:t>
      </w:r>
      <w:r w:rsidR="00825C4B" w:rsidRPr="00EB6849">
        <w:rPr>
          <w:rFonts w:cs="Times New Roman"/>
          <w:b/>
          <w:bCs/>
          <w:sz w:val="22"/>
          <w:szCs w:val="22"/>
        </w:rPr>
        <w:t>8</w:t>
      </w:r>
      <w:r w:rsidR="00BA0E78" w:rsidRPr="00EB6849">
        <w:rPr>
          <w:rFonts w:cs="Times New Roman"/>
          <w:b/>
          <w:bCs/>
          <w:sz w:val="22"/>
          <w:szCs w:val="22"/>
        </w:rPr>
        <w:t xml:space="preserve"> - </w:t>
      </w:r>
      <w:r w:rsidR="001C41C6">
        <w:rPr>
          <w:rFonts w:cs="Times New Roman"/>
          <w:b/>
          <w:bCs/>
          <w:sz w:val="22"/>
          <w:szCs w:val="22"/>
        </w:rPr>
        <w:t>Present</w:t>
      </w:r>
      <w:r w:rsidR="00BA0E78" w:rsidRPr="00EB6849">
        <w:rPr>
          <w:rFonts w:cs="Times New Roman"/>
          <w:b/>
          <w:bCs/>
          <w:sz w:val="22"/>
          <w:szCs w:val="22"/>
        </w:rPr>
        <w:t xml:space="preserve"> </w:t>
      </w:r>
    </w:p>
    <w:p w14:paraId="26BC7265" w14:textId="77777777" w:rsidR="00BA0E78" w:rsidRPr="00EB6849" w:rsidRDefault="00BA0E78" w:rsidP="00BA0E78">
      <w:pPr>
        <w:spacing w:after="0" w:line="240" w:lineRule="auto"/>
        <w:rPr>
          <w:rFonts w:cs="Times New Roman"/>
          <w:b/>
          <w:bCs/>
          <w:sz w:val="22"/>
          <w:szCs w:val="22"/>
        </w:rPr>
      </w:pPr>
    </w:p>
    <w:p w14:paraId="267D445D" w14:textId="67DAC3B6" w:rsidR="00BA0E78" w:rsidRPr="00BA0A80" w:rsidRDefault="00F35B65" w:rsidP="00BA0E78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Senior </w:t>
      </w:r>
      <w:r w:rsidR="007F3A37">
        <w:rPr>
          <w:rFonts w:cs="Times New Roman"/>
          <w:b/>
          <w:bCs/>
        </w:rPr>
        <w:t xml:space="preserve">IT </w:t>
      </w:r>
      <w:r w:rsidR="00FB5779" w:rsidRPr="00BA0A80">
        <w:rPr>
          <w:rFonts w:cs="Times New Roman"/>
          <w:b/>
          <w:bCs/>
        </w:rPr>
        <w:t xml:space="preserve">Security </w:t>
      </w:r>
      <w:r>
        <w:rPr>
          <w:rFonts w:cs="Times New Roman"/>
          <w:b/>
          <w:bCs/>
        </w:rPr>
        <w:t>Analyst</w:t>
      </w:r>
    </w:p>
    <w:p w14:paraId="2EB47C0D" w14:textId="77777777" w:rsidR="00BA0E78" w:rsidRPr="00BB12FF" w:rsidRDefault="00BA0E78" w:rsidP="00BA0E78">
      <w:pPr>
        <w:pStyle w:val="Default"/>
        <w:rPr>
          <w:sz w:val="22"/>
          <w:szCs w:val="22"/>
        </w:rPr>
      </w:pPr>
    </w:p>
    <w:p w14:paraId="56DFD823" w14:textId="09A2C2CE" w:rsidR="00EB6849" w:rsidRDefault="00CC7E0D" w:rsidP="00EB6849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Responsible for creating </w:t>
      </w:r>
      <w:r w:rsidRPr="00EB6849">
        <w:rPr>
          <w:sz w:val="22"/>
          <w:szCs w:val="22"/>
        </w:rPr>
        <w:t>plan</w:t>
      </w:r>
      <w:r w:rsidR="0050514B" w:rsidRPr="00EB6849">
        <w:rPr>
          <w:sz w:val="22"/>
          <w:szCs w:val="22"/>
        </w:rPr>
        <w:t xml:space="preserve"> of action and milestones </w:t>
      </w:r>
      <w:r>
        <w:rPr>
          <w:sz w:val="22"/>
          <w:szCs w:val="22"/>
        </w:rPr>
        <w:t xml:space="preserve">(POA&amp;M) </w:t>
      </w:r>
      <w:r w:rsidR="0050514B" w:rsidRPr="00EB6849">
        <w:rPr>
          <w:sz w:val="22"/>
          <w:szCs w:val="22"/>
        </w:rPr>
        <w:t xml:space="preserve">based on </w:t>
      </w:r>
      <w:r w:rsidR="00363049">
        <w:rPr>
          <w:sz w:val="22"/>
          <w:szCs w:val="22"/>
        </w:rPr>
        <w:t>weaknesses</w:t>
      </w:r>
      <w:r>
        <w:rPr>
          <w:sz w:val="22"/>
          <w:szCs w:val="22"/>
        </w:rPr>
        <w:t xml:space="preserve"> identified </w:t>
      </w:r>
      <w:r w:rsidR="00AF03ED">
        <w:rPr>
          <w:sz w:val="22"/>
          <w:szCs w:val="22"/>
        </w:rPr>
        <w:t>by the Tenable security scanner, SCAP compliance tool as well as all non-compliant controls.</w:t>
      </w:r>
    </w:p>
    <w:p w14:paraId="61A66958" w14:textId="7907506E" w:rsidR="00EB6849" w:rsidRDefault="0050514B" w:rsidP="00EB6849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EB6849">
        <w:rPr>
          <w:sz w:val="22"/>
          <w:szCs w:val="22"/>
        </w:rPr>
        <w:t>Develop</w:t>
      </w:r>
      <w:r w:rsidR="000F6475">
        <w:rPr>
          <w:sz w:val="22"/>
          <w:szCs w:val="22"/>
        </w:rPr>
        <w:t xml:space="preserve"> and maintain Assessment and Authorization security artifacts in </w:t>
      </w:r>
      <w:proofErr w:type="spellStart"/>
      <w:r w:rsidR="000F6475">
        <w:rPr>
          <w:sz w:val="22"/>
          <w:szCs w:val="22"/>
        </w:rPr>
        <w:t>eMASS</w:t>
      </w:r>
      <w:proofErr w:type="spellEnd"/>
    </w:p>
    <w:p w14:paraId="6FACF55E" w14:textId="3BBACAB6" w:rsidR="00352608" w:rsidRDefault="00AF6210" w:rsidP="00352608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Provide ongoing support towards the ATO review and continuous monitoring of all assigned applications</w:t>
      </w:r>
    </w:p>
    <w:p w14:paraId="42B6A78B" w14:textId="44180D10" w:rsidR="006231BB" w:rsidRDefault="006231BB" w:rsidP="006231B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Reports to management concerning vulnerabilities, noncompliant artifacts</w:t>
      </w:r>
      <w:r w:rsidR="00363049">
        <w:rPr>
          <w:sz w:val="22"/>
          <w:szCs w:val="22"/>
        </w:rPr>
        <w:t>,</w:t>
      </w:r>
      <w:r>
        <w:rPr>
          <w:sz w:val="22"/>
          <w:szCs w:val="22"/>
        </w:rPr>
        <w:t xml:space="preserve"> and scans, risks issues and impediments</w:t>
      </w:r>
    </w:p>
    <w:p w14:paraId="744662B3" w14:textId="0D5D466A" w:rsidR="006231BB" w:rsidRDefault="006231BB" w:rsidP="006231B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Participate in control testing to ensure control are adequate</w:t>
      </w:r>
    </w:p>
    <w:p w14:paraId="4B4559BF" w14:textId="77777777" w:rsidR="006231BB" w:rsidRPr="004310B1" w:rsidRDefault="006231BB" w:rsidP="006231B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4310B1">
        <w:rPr>
          <w:sz w:val="22"/>
          <w:szCs w:val="22"/>
        </w:rPr>
        <w:t>Conduct IT Risk assessments of various products, applications, projects, infrastructure, and</w:t>
      </w:r>
      <w:r>
        <w:rPr>
          <w:sz w:val="22"/>
          <w:szCs w:val="22"/>
        </w:rPr>
        <w:t xml:space="preserve"> services </w:t>
      </w:r>
    </w:p>
    <w:p w14:paraId="3E90E3CE" w14:textId="77777777" w:rsidR="006231BB" w:rsidRPr="004310B1" w:rsidRDefault="006231BB" w:rsidP="006231B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4310B1">
        <w:rPr>
          <w:sz w:val="22"/>
          <w:szCs w:val="22"/>
        </w:rPr>
        <w:t>Collaborate with IT, Product Development team, Vendor Risk Management, and business</w:t>
      </w:r>
    </w:p>
    <w:p w14:paraId="5780337F" w14:textId="77777777" w:rsidR="006231BB" w:rsidRPr="004310B1" w:rsidRDefault="006231BB" w:rsidP="006231BB">
      <w:pPr>
        <w:pStyle w:val="ListParagraph"/>
        <w:rPr>
          <w:sz w:val="22"/>
          <w:szCs w:val="22"/>
        </w:rPr>
      </w:pPr>
      <w:r w:rsidRPr="004310B1">
        <w:rPr>
          <w:sz w:val="22"/>
          <w:szCs w:val="22"/>
        </w:rPr>
        <w:t>owners to ensure risks are properly understood and prioritized appropriately for remediation.</w:t>
      </w:r>
    </w:p>
    <w:p w14:paraId="6C446AEC" w14:textId="77777777" w:rsidR="006231BB" w:rsidRDefault="006231BB" w:rsidP="006231B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Successfully led team and implemented security in different of the SDLC for a top Healthcare Client</w:t>
      </w:r>
    </w:p>
    <w:p w14:paraId="17C6CD22" w14:textId="77777777" w:rsidR="006231BB" w:rsidRPr="004310B1" w:rsidRDefault="006231BB" w:rsidP="006231B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4310B1">
        <w:rPr>
          <w:sz w:val="22"/>
          <w:szCs w:val="22"/>
        </w:rPr>
        <w:t xml:space="preserve">Maintain Risk </w:t>
      </w:r>
      <w:r>
        <w:rPr>
          <w:sz w:val="22"/>
          <w:szCs w:val="22"/>
        </w:rPr>
        <w:t xml:space="preserve">Analysis and assessed the application using </w:t>
      </w:r>
      <w:proofErr w:type="spellStart"/>
      <w:r>
        <w:rPr>
          <w:sz w:val="22"/>
          <w:szCs w:val="22"/>
        </w:rPr>
        <w:t>eMASS</w:t>
      </w:r>
      <w:proofErr w:type="spellEnd"/>
      <w:r>
        <w:rPr>
          <w:sz w:val="22"/>
          <w:szCs w:val="22"/>
        </w:rPr>
        <w:t>, work with team to address risk posed by the application</w:t>
      </w:r>
    </w:p>
    <w:p w14:paraId="61B6A913" w14:textId="77777777" w:rsidR="001C41C6" w:rsidRDefault="001C41C6" w:rsidP="00EA4F3E">
      <w:pPr>
        <w:spacing w:after="0" w:line="240" w:lineRule="auto"/>
        <w:rPr>
          <w:rFonts w:cs="Times New Roman"/>
          <w:b/>
          <w:bCs/>
          <w:sz w:val="22"/>
          <w:szCs w:val="22"/>
        </w:rPr>
      </w:pPr>
    </w:p>
    <w:p w14:paraId="7058B018" w14:textId="77777777" w:rsidR="001C41C6" w:rsidRDefault="001C41C6" w:rsidP="00EA4F3E">
      <w:pPr>
        <w:spacing w:after="0" w:line="240" w:lineRule="auto"/>
        <w:rPr>
          <w:rFonts w:cs="Times New Roman"/>
          <w:b/>
          <w:bCs/>
          <w:sz w:val="22"/>
          <w:szCs w:val="22"/>
        </w:rPr>
      </w:pPr>
    </w:p>
    <w:p w14:paraId="24E196EC" w14:textId="37812441" w:rsidR="00EA4F3E" w:rsidRPr="00EB6849" w:rsidRDefault="009C182C" w:rsidP="00EA4F3E">
      <w:pPr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Exostar</w:t>
      </w:r>
      <w:r w:rsidR="00EA4F3E" w:rsidRPr="00EB6849">
        <w:rPr>
          <w:rFonts w:cs="Times New Roman"/>
          <w:b/>
          <w:bCs/>
          <w:sz w:val="22"/>
          <w:szCs w:val="22"/>
        </w:rPr>
        <w:t xml:space="preserve"> LLC, </w:t>
      </w:r>
      <w:r>
        <w:rPr>
          <w:rFonts w:cs="Times New Roman"/>
          <w:b/>
          <w:bCs/>
          <w:sz w:val="22"/>
          <w:szCs w:val="22"/>
        </w:rPr>
        <w:t>Herndon</w:t>
      </w:r>
      <w:r w:rsidR="00EA4F3E" w:rsidRPr="00EB6849">
        <w:rPr>
          <w:rFonts w:cs="Times New Roman"/>
          <w:b/>
          <w:bCs/>
          <w:sz w:val="22"/>
          <w:szCs w:val="22"/>
        </w:rPr>
        <w:t xml:space="preserve">, </w:t>
      </w:r>
      <w:r>
        <w:rPr>
          <w:rFonts w:cs="Times New Roman"/>
          <w:b/>
          <w:bCs/>
          <w:sz w:val="22"/>
          <w:szCs w:val="22"/>
        </w:rPr>
        <w:t>Virginia</w:t>
      </w:r>
      <w:r w:rsidR="00EA4F3E" w:rsidRPr="00EB6849">
        <w:rPr>
          <w:rFonts w:cs="Times New Roman"/>
          <w:b/>
          <w:bCs/>
          <w:sz w:val="22"/>
          <w:szCs w:val="22"/>
        </w:rPr>
        <w:tab/>
      </w:r>
      <w:r w:rsidR="00EA4F3E" w:rsidRPr="00EB6849">
        <w:rPr>
          <w:rFonts w:cs="Times New Roman"/>
          <w:b/>
          <w:bCs/>
          <w:sz w:val="22"/>
          <w:szCs w:val="22"/>
        </w:rPr>
        <w:tab/>
      </w:r>
      <w:r w:rsidR="00EA4F3E" w:rsidRPr="00EB6849">
        <w:rPr>
          <w:rFonts w:cs="Times New Roman"/>
          <w:b/>
          <w:bCs/>
          <w:sz w:val="22"/>
          <w:szCs w:val="22"/>
        </w:rPr>
        <w:tab/>
      </w:r>
      <w:r w:rsidR="00EA4F3E" w:rsidRPr="00EB6849">
        <w:rPr>
          <w:rFonts w:cs="Times New Roman"/>
          <w:b/>
          <w:bCs/>
          <w:sz w:val="22"/>
          <w:szCs w:val="22"/>
        </w:rPr>
        <w:tab/>
      </w:r>
      <w:r w:rsidR="00EF3F14">
        <w:rPr>
          <w:rFonts w:cs="Times New Roman"/>
          <w:b/>
          <w:bCs/>
          <w:sz w:val="22"/>
          <w:szCs w:val="22"/>
        </w:rPr>
        <w:t xml:space="preserve">            August</w:t>
      </w:r>
      <w:r w:rsidR="00EA4F3E" w:rsidRPr="00EB6849">
        <w:rPr>
          <w:rFonts w:cs="Times New Roman"/>
          <w:b/>
          <w:bCs/>
          <w:sz w:val="22"/>
          <w:szCs w:val="22"/>
        </w:rPr>
        <w:t xml:space="preserve"> 201</w:t>
      </w:r>
      <w:r w:rsidR="00EF3F14">
        <w:rPr>
          <w:rFonts w:cs="Times New Roman"/>
          <w:b/>
          <w:bCs/>
          <w:sz w:val="22"/>
          <w:szCs w:val="22"/>
        </w:rPr>
        <w:t>5</w:t>
      </w:r>
      <w:r w:rsidR="00EA4F3E" w:rsidRPr="00EB6849">
        <w:rPr>
          <w:rFonts w:cs="Times New Roman"/>
          <w:b/>
          <w:bCs/>
          <w:sz w:val="22"/>
          <w:szCs w:val="22"/>
        </w:rPr>
        <w:t xml:space="preserve"> </w:t>
      </w:r>
      <w:r w:rsidR="00EF3F14">
        <w:rPr>
          <w:rFonts w:cs="Times New Roman"/>
          <w:b/>
          <w:bCs/>
          <w:sz w:val="22"/>
          <w:szCs w:val="22"/>
        </w:rPr>
        <w:t>–</w:t>
      </w:r>
      <w:r w:rsidR="00EA4F3E" w:rsidRPr="00EB6849">
        <w:rPr>
          <w:rFonts w:cs="Times New Roman"/>
          <w:b/>
          <w:bCs/>
          <w:sz w:val="22"/>
          <w:szCs w:val="22"/>
        </w:rPr>
        <w:t xml:space="preserve"> </w:t>
      </w:r>
      <w:r w:rsidR="00EF3F14">
        <w:rPr>
          <w:rFonts w:cs="Times New Roman"/>
          <w:b/>
          <w:bCs/>
          <w:sz w:val="22"/>
          <w:szCs w:val="22"/>
        </w:rPr>
        <w:t>September 2018</w:t>
      </w:r>
    </w:p>
    <w:p w14:paraId="7D67A47C" w14:textId="77777777" w:rsidR="00EA4F3E" w:rsidRPr="00EB6849" w:rsidRDefault="00EA4F3E" w:rsidP="00EA4F3E">
      <w:pPr>
        <w:spacing w:after="0" w:line="240" w:lineRule="auto"/>
        <w:rPr>
          <w:rFonts w:cs="Times New Roman"/>
          <w:b/>
          <w:bCs/>
          <w:sz w:val="22"/>
          <w:szCs w:val="22"/>
        </w:rPr>
      </w:pPr>
    </w:p>
    <w:p w14:paraId="0C1E3790" w14:textId="77777777" w:rsidR="00EA4F3E" w:rsidRPr="00BA0A80" w:rsidRDefault="00EA4F3E" w:rsidP="00EA4F3E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Senior IT </w:t>
      </w:r>
      <w:r w:rsidRPr="00BA0A80">
        <w:rPr>
          <w:rFonts w:cs="Times New Roman"/>
          <w:b/>
          <w:bCs/>
        </w:rPr>
        <w:t xml:space="preserve">Security </w:t>
      </w:r>
      <w:r>
        <w:rPr>
          <w:rFonts w:cs="Times New Roman"/>
          <w:b/>
          <w:bCs/>
        </w:rPr>
        <w:t>Analyst</w:t>
      </w:r>
    </w:p>
    <w:p w14:paraId="58C391C6" w14:textId="77777777" w:rsidR="006231BB" w:rsidRPr="004F4C7C" w:rsidRDefault="006231BB" w:rsidP="004F4C7C">
      <w:pPr>
        <w:ind w:left="360"/>
        <w:rPr>
          <w:sz w:val="22"/>
          <w:szCs w:val="22"/>
        </w:rPr>
      </w:pPr>
    </w:p>
    <w:p w14:paraId="699DAFD0" w14:textId="2B0CE416" w:rsidR="00EB6849" w:rsidRDefault="0050514B" w:rsidP="00EB6849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EB6849">
        <w:rPr>
          <w:sz w:val="22"/>
          <w:szCs w:val="22"/>
        </w:rPr>
        <w:t>Support</w:t>
      </w:r>
      <w:r w:rsidR="001C41C6">
        <w:rPr>
          <w:sz w:val="22"/>
          <w:szCs w:val="22"/>
        </w:rPr>
        <w:t>e</w:t>
      </w:r>
      <w:r w:rsidR="00E5759F">
        <w:rPr>
          <w:sz w:val="22"/>
          <w:szCs w:val="22"/>
        </w:rPr>
        <w:t>d</w:t>
      </w:r>
      <w:r w:rsidRPr="00EB6849">
        <w:rPr>
          <w:sz w:val="22"/>
          <w:szCs w:val="22"/>
        </w:rPr>
        <w:t xml:space="preserve"> Security Control Assessments using NIST 800-53A Rev4 as guidance for current federal directives and policies.</w:t>
      </w:r>
    </w:p>
    <w:p w14:paraId="6D12A79A" w14:textId="0A7AAC70" w:rsidR="00AC69E5" w:rsidRDefault="0050514B" w:rsidP="00EB6849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EB6849">
        <w:rPr>
          <w:sz w:val="22"/>
          <w:szCs w:val="22"/>
        </w:rPr>
        <w:t>P</w:t>
      </w:r>
      <w:r w:rsidR="00AF6210">
        <w:rPr>
          <w:sz w:val="22"/>
          <w:szCs w:val="22"/>
        </w:rPr>
        <w:t>rovide</w:t>
      </w:r>
      <w:r w:rsidR="00E5759F">
        <w:rPr>
          <w:sz w:val="22"/>
          <w:szCs w:val="22"/>
        </w:rPr>
        <w:t>d</w:t>
      </w:r>
      <w:r w:rsidR="00AF6210">
        <w:rPr>
          <w:sz w:val="22"/>
          <w:szCs w:val="22"/>
        </w:rPr>
        <w:t xml:space="preserve"> support to </w:t>
      </w:r>
      <w:r w:rsidR="009008FA">
        <w:rPr>
          <w:sz w:val="22"/>
          <w:szCs w:val="22"/>
        </w:rPr>
        <w:t xml:space="preserve">the </w:t>
      </w:r>
      <w:r w:rsidR="00AF6210">
        <w:rPr>
          <w:sz w:val="22"/>
          <w:szCs w:val="22"/>
        </w:rPr>
        <w:t>Application team on</w:t>
      </w:r>
      <w:r w:rsidRPr="00EB6849">
        <w:rPr>
          <w:sz w:val="22"/>
          <w:szCs w:val="22"/>
        </w:rPr>
        <w:t xml:space="preserve"> System Security Categorizations using FIPS 199 and the NIST 800-60 Vol.</w:t>
      </w:r>
      <w:r w:rsidR="00AF03ED">
        <w:rPr>
          <w:sz w:val="22"/>
          <w:szCs w:val="22"/>
        </w:rPr>
        <w:t>2</w:t>
      </w:r>
      <w:r w:rsidRPr="00EB6849">
        <w:rPr>
          <w:sz w:val="22"/>
          <w:szCs w:val="22"/>
        </w:rPr>
        <w:t xml:space="preserve"> Rev1 guidelines and templates to select provisional impact </w:t>
      </w:r>
      <w:r w:rsidR="00E340B5">
        <w:rPr>
          <w:sz w:val="22"/>
          <w:szCs w:val="22"/>
        </w:rPr>
        <w:t>levels</w:t>
      </w:r>
      <w:r w:rsidRPr="00EB6849">
        <w:rPr>
          <w:sz w:val="22"/>
          <w:szCs w:val="22"/>
        </w:rPr>
        <w:t xml:space="preserve"> assigned to the Confidentiality, Integrity</w:t>
      </w:r>
      <w:r w:rsidR="009008FA">
        <w:rPr>
          <w:sz w:val="22"/>
          <w:szCs w:val="22"/>
        </w:rPr>
        <w:t>,</w:t>
      </w:r>
      <w:r w:rsidRPr="00EB6849">
        <w:rPr>
          <w:sz w:val="22"/>
          <w:szCs w:val="22"/>
        </w:rPr>
        <w:t xml:space="preserve"> and Availability (CIA) based on the information type.</w:t>
      </w:r>
    </w:p>
    <w:p w14:paraId="47183D39" w14:textId="59E06EF6" w:rsidR="00AC69E5" w:rsidRDefault="0050514B" w:rsidP="00EB6849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C69E5">
        <w:rPr>
          <w:sz w:val="22"/>
          <w:szCs w:val="22"/>
        </w:rPr>
        <w:t>Develop</w:t>
      </w:r>
      <w:r w:rsidR="00E5759F">
        <w:rPr>
          <w:sz w:val="22"/>
          <w:szCs w:val="22"/>
        </w:rPr>
        <w:t>ed</w:t>
      </w:r>
      <w:r w:rsidRPr="00AC69E5">
        <w:rPr>
          <w:sz w:val="22"/>
          <w:szCs w:val="22"/>
        </w:rPr>
        <w:t xml:space="preserve"> and track</w:t>
      </w:r>
      <w:r w:rsidR="00E5759F">
        <w:rPr>
          <w:sz w:val="22"/>
          <w:szCs w:val="22"/>
        </w:rPr>
        <w:t>ed</w:t>
      </w:r>
      <w:r w:rsidRPr="00AC69E5">
        <w:rPr>
          <w:sz w:val="22"/>
          <w:szCs w:val="22"/>
        </w:rPr>
        <w:t xml:space="preserve"> Plan of Actions and Milestones (POA&amp;Ms) </w:t>
      </w:r>
      <w:r w:rsidR="00295B45">
        <w:rPr>
          <w:sz w:val="22"/>
          <w:szCs w:val="22"/>
        </w:rPr>
        <w:t>and Schedule Completion D</w:t>
      </w:r>
      <w:r w:rsidR="000140FE">
        <w:rPr>
          <w:sz w:val="22"/>
          <w:szCs w:val="22"/>
        </w:rPr>
        <w:t>ate (</w:t>
      </w:r>
      <w:r w:rsidR="00295B45">
        <w:rPr>
          <w:sz w:val="22"/>
          <w:szCs w:val="22"/>
        </w:rPr>
        <w:t>SCD)</w:t>
      </w:r>
      <w:r w:rsidR="0037239E">
        <w:rPr>
          <w:sz w:val="22"/>
          <w:szCs w:val="22"/>
        </w:rPr>
        <w:t xml:space="preserve"> </w:t>
      </w:r>
      <w:r w:rsidR="002353C6">
        <w:rPr>
          <w:sz w:val="22"/>
          <w:szCs w:val="22"/>
        </w:rPr>
        <w:t>through</w:t>
      </w:r>
      <w:r w:rsidRPr="00AC69E5">
        <w:rPr>
          <w:sz w:val="22"/>
          <w:szCs w:val="22"/>
        </w:rPr>
        <w:t xml:space="preserve"> closure</w:t>
      </w:r>
    </w:p>
    <w:p w14:paraId="045E22E1" w14:textId="4329FC1A" w:rsidR="00AC69E5" w:rsidRDefault="0050514B" w:rsidP="00EB6849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C69E5">
        <w:rPr>
          <w:sz w:val="22"/>
          <w:szCs w:val="22"/>
        </w:rPr>
        <w:t>Maintain</w:t>
      </w:r>
      <w:r w:rsidR="00E5759F">
        <w:rPr>
          <w:sz w:val="22"/>
          <w:szCs w:val="22"/>
        </w:rPr>
        <w:t>ed</w:t>
      </w:r>
      <w:r w:rsidRPr="00AC69E5">
        <w:rPr>
          <w:sz w:val="22"/>
          <w:szCs w:val="22"/>
        </w:rPr>
        <w:t xml:space="preserve"> and manage</w:t>
      </w:r>
      <w:r w:rsidR="00E5759F">
        <w:rPr>
          <w:sz w:val="22"/>
          <w:szCs w:val="22"/>
        </w:rPr>
        <w:t>d</w:t>
      </w:r>
      <w:r w:rsidRPr="00AC69E5">
        <w:rPr>
          <w:sz w:val="22"/>
          <w:szCs w:val="22"/>
        </w:rPr>
        <w:t xml:space="preserve"> </w:t>
      </w:r>
      <w:r w:rsidR="00ED1C14">
        <w:rPr>
          <w:sz w:val="22"/>
          <w:szCs w:val="22"/>
        </w:rPr>
        <w:t xml:space="preserve">common controls in </w:t>
      </w:r>
      <w:proofErr w:type="spellStart"/>
      <w:r w:rsidR="00ED1C14">
        <w:rPr>
          <w:sz w:val="22"/>
          <w:szCs w:val="22"/>
        </w:rPr>
        <w:t>eMASS</w:t>
      </w:r>
      <w:proofErr w:type="spellEnd"/>
      <w:r w:rsidR="00ED1C14">
        <w:rPr>
          <w:sz w:val="22"/>
          <w:szCs w:val="22"/>
        </w:rPr>
        <w:t xml:space="preserve"> based on inheritance assigned to Application </w:t>
      </w:r>
    </w:p>
    <w:p w14:paraId="452A22A8" w14:textId="0FBC9FA6" w:rsidR="00AC69E5" w:rsidRDefault="0050514B" w:rsidP="00EB6849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C69E5">
        <w:rPr>
          <w:sz w:val="22"/>
          <w:szCs w:val="22"/>
        </w:rPr>
        <w:t>Perform</w:t>
      </w:r>
      <w:r w:rsidR="00E5759F">
        <w:rPr>
          <w:sz w:val="22"/>
          <w:szCs w:val="22"/>
        </w:rPr>
        <w:t>ed</w:t>
      </w:r>
      <w:r w:rsidRPr="00AC69E5">
        <w:rPr>
          <w:sz w:val="22"/>
          <w:szCs w:val="22"/>
        </w:rPr>
        <w:t xml:space="preserve"> security risk assessment and analysis of resources, controls, vulnerabilities, et decommissioning, and information security threats to the organization’s objective. </w:t>
      </w:r>
    </w:p>
    <w:p w14:paraId="52357698" w14:textId="46CD921E" w:rsidR="002353C6" w:rsidRPr="002353C6" w:rsidRDefault="002353C6" w:rsidP="002353C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2353C6">
        <w:rPr>
          <w:sz w:val="22"/>
          <w:szCs w:val="22"/>
        </w:rPr>
        <w:t>Perform</w:t>
      </w:r>
      <w:r w:rsidR="00E5759F">
        <w:rPr>
          <w:sz w:val="22"/>
          <w:szCs w:val="22"/>
        </w:rPr>
        <w:t>ed</w:t>
      </w:r>
      <w:r w:rsidRPr="002353C6">
        <w:rPr>
          <w:sz w:val="22"/>
          <w:szCs w:val="22"/>
        </w:rPr>
        <w:t xml:space="preserve"> vulnerability assessment using Assured Compliance and Assessment Solution</w:t>
      </w:r>
    </w:p>
    <w:p w14:paraId="68137C6F" w14:textId="77777777" w:rsidR="002353C6" w:rsidRPr="002353C6" w:rsidRDefault="002353C6" w:rsidP="002353C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2353C6">
        <w:rPr>
          <w:sz w:val="22"/>
          <w:szCs w:val="22"/>
        </w:rPr>
        <w:t>(ACAS) tool making sure risks are assessed and proper actions are taken to mitigate</w:t>
      </w:r>
    </w:p>
    <w:p w14:paraId="79E43456" w14:textId="7581E87A" w:rsidR="00AC69E5" w:rsidRDefault="002353C6" w:rsidP="00E5759F">
      <w:pPr>
        <w:pStyle w:val="ListParagraph"/>
        <w:rPr>
          <w:sz w:val="22"/>
          <w:szCs w:val="22"/>
        </w:rPr>
      </w:pPr>
      <w:r w:rsidRPr="002353C6">
        <w:rPr>
          <w:sz w:val="22"/>
          <w:szCs w:val="22"/>
        </w:rPr>
        <w:t>identified vulnerabilities.</w:t>
      </w:r>
    </w:p>
    <w:p w14:paraId="13C077CD" w14:textId="502D4202" w:rsidR="002353C6" w:rsidRDefault="002353C6" w:rsidP="002353C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2353C6">
        <w:rPr>
          <w:sz w:val="22"/>
          <w:szCs w:val="22"/>
        </w:rPr>
        <w:t>Monitor</w:t>
      </w:r>
      <w:r w:rsidR="00E5759F">
        <w:rPr>
          <w:sz w:val="22"/>
          <w:szCs w:val="22"/>
        </w:rPr>
        <w:t>ed</w:t>
      </w:r>
      <w:r w:rsidRPr="002353C6">
        <w:rPr>
          <w:sz w:val="22"/>
          <w:szCs w:val="22"/>
        </w:rPr>
        <w:t xml:space="preserve"> DISA STIGs implementation and report compliance to leadership.</w:t>
      </w:r>
    </w:p>
    <w:p w14:paraId="59036EF8" w14:textId="00796DB4" w:rsidR="00AC69E5" w:rsidRDefault="0050514B" w:rsidP="00EB6849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C69E5">
        <w:rPr>
          <w:sz w:val="22"/>
          <w:szCs w:val="22"/>
        </w:rPr>
        <w:lastRenderedPageBreak/>
        <w:t>Participate</w:t>
      </w:r>
      <w:r w:rsidR="00E5759F">
        <w:rPr>
          <w:sz w:val="22"/>
          <w:szCs w:val="22"/>
        </w:rPr>
        <w:t>d</w:t>
      </w:r>
      <w:r w:rsidRPr="00AC69E5">
        <w:rPr>
          <w:sz w:val="22"/>
          <w:szCs w:val="22"/>
        </w:rPr>
        <w:t xml:space="preserve"> in the System Assessment and Authorization process by working with the key stakeholders to ensure complete and accurate ATO packages.</w:t>
      </w:r>
    </w:p>
    <w:p w14:paraId="37135F93" w14:textId="4818A70D" w:rsidR="00352608" w:rsidRPr="008B51FB" w:rsidRDefault="006702CE" w:rsidP="008B51FB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Collaborate</w:t>
      </w:r>
      <w:r w:rsidR="00E5759F">
        <w:rPr>
          <w:sz w:val="22"/>
          <w:szCs w:val="22"/>
        </w:rPr>
        <w:t>d</w:t>
      </w:r>
      <w:r>
        <w:rPr>
          <w:sz w:val="22"/>
          <w:szCs w:val="22"/>
        </w:rPr>
        <w:t xml:space="preserve"> with system owners and </w:t>
      </w:r>
      <w:r w:rsidR="00E340B5">
        <w:rPr>
          <w:sz w:val="22"/>
          <w:szCs w:val="22"/>
        </w:rPr>
        <w:t>stakeholders</w:t>
      </w:r>
      <w:r>
        <w:rPr>
          <w:sz w:val="22"/>
          <w:szCs w:val="22"/>
        </w:rPr>
        <w:t xml:space="preserve"> </w:t>
      </w:r>
      <w:r w:rsidR="00295B45">
        <w:rPr>
          <w:sz w:val="22"/>
          <w:szCs w:val="22"/>
        </w:rPr>
        <w:t>to</w:t>
      </w:r>
      <w:r>
        <w:rPr>
          <w:sz w:val="22"/>
          <w:szCs w:val="22"/>
        </w:rPr>
        <w:t xml:space="preserve"> ensure related criteria and guidance</w:t>
      </w:r>
      <w:r w:rsidR="004D0DB6">
        <w:rPr>
          <w:sz w:val="22"/>
          <w:szCs w:val="22"/>
        </w:rPr>
        <w:t xml:space="preserve"> such </w:t>
      </w:r>
      <w:r w:rsidR="00E340B5">
        <w:rPr>
          <w:sz w:val="22"/>
          <w:szCs w:val="22"/>
        </w:rPr>
        <w:t xml:space="preserve">as </w:t>
      </w:r>
      <w:r w:rsidR="004D0DB6">
        <w:rPr>
          <w:sz w:val="22"/>
          <w:szCs w:val="22"/>
        </w:rPr>
        <w:t>Risk Management Framework (RMF</w:t>
      </w:r>
      <w:r w:rsidR="00193F0C">
        <w:rPr>
          <w:sz w:val="22"/>
          <w:szCs w:val="22"/>
        </w:rPr>
        <w:t>),</w:t>
      </w:r>
      <w:r w:rsidR="00275FAF">
        <w:rPr>
          <w:sz w:val="22"/>
          <w:szCs w:val="22"/>
        </w:rPr>
        <w:t xml:space="preserve"> Federal Information Systems Management (FISMA) Health Insurance Portability and </w:t>
      </w:r>
      <w:r w:rsidR="00295B45">
        <w:rPr>
          <w:sz w:val="22"/>
          <w:szCs w:val="22"/>
        </w:rPr>
        <w:t>Accountability</w:t>
      </w:r>
      <w:r w:rsidR="00275FAF">
        <w:rPr>
          <w:sz w:val="22"/>
          <w:szCs w:val="22"/>
        </w:rPr>
        <w:t xml:space="preserve"> Act </w:t>
      </w:r>
      <w:r w:rsidR="00295B45">
        <w:rPr>
          <w:sz w:val="22"/>
          <w:szCs w:val="22"/>
        </w:rPr>
        <w:t>(</w:t>
      </w:r>
      <w:r w:rsidR="00275FAF">
        <w:rPr>
          <w:sz w:val="22"/>
          <w:szCs w:val="22"/>
        </w:rPr>
        <w:t>HIPAA</w:t>
      </w:r>
      <w:r w:rsidR="00295B45">
        <w:rPr>
          <w:sz w:val="22"/>
          <w:szCs w:val="22"/>
        </w:rPr>
        <w:t xml:space="preserve">) </w:t>
      </w:r>
      <w:proofErr w:type="gramStart"/>
      <w:r w:rsidR="00295B45">
        <w:rPr>
          <w:sz w:val="22"/>
          <w:szCs w:val="22"/>
        </w:rPr>
        <w:t xml:space="preserve">are in </w:t>
      </w:r>
      <w:r w:rsidR="00193F0C">
        <w:rPr>
          <w:sz w:val="22"/>
          <w:szCs w:val="22"/>
        </w:rPr>
        <w:t>compliance</w:t>
      </w:r>
      <w:proofErr w:type="gramEnd"/>
    </w:p>
    <w:p w14:paraId="007DC50F" w14:textId="62436F91" w:rsidR="005B3BF8" w:rsidRPr="00352608" w:rsidRDefault="000B1720" w:rsidP="00352608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Play</w:t>
      </w:r>
      <w:r w:rsidR="00E5759F">
        <w:rPr>
          <w:sz w:val="22"/>
          <w:szCs w:val="22"/>
        </w:rPr>
        <w:t>ed</w:t>
      </w:r>
      <w:r>
        <w:rPr>
          <w:sz w:val="22"/>
          <w:szCs w:val="22"/>
        </w:rPr>
        <w:t xml:space="preserve"> an advisory</w:t>
      </w:r>
      <w:r w:rsidR="007556F7">
        <w:rPr>
          <w:sz w:val="22"/>
          <w:szCs w:val="22"/>
        </w:rPr>
        <w:t xml:space="preserve"> role in application development, monitoring</w:t>
      </w:r>
      <w:r w:rsidR="00E340B5">
        <w:rPr>
          <w:sz w:val="22"/>
          <w:szCs w:val="22"/>
        </w:rPr>
        <w:t>,</w:t>
      </w:r>
      <w:r w:rsidR="007556F7">
        <w:rPr>
          <w:sz w:val="22"/>
          <w:szCs w:val="22"/>
        </w:rPr>
        <w:t xml:space="preserve"> and preparation for ATO review</w:t>
      </w:r>
    </w:p>
    <w:p w14:paraId="004F346B" w14:textId="527B60F5" w:rsidR="002560FF" w:rsidRDefault="000B1720" w:rsidP="002560FF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Provide</w:t>
      </w:r>
      <w:r w:rsidR="00E5759F">
        <w:rPr>
          <w:sz w:val="22"/>
          <w:szCs w:val="22"/>
        </w:rPr>
        <w:t>d</w:t>
      </w:r>
      <w:r>
        <w:rPr>
          <w:sz w:val="22"/>
          <w:szCs w:val="22"/>
        </w:rPr>
        <w:t xml:space="preserve"> support to </w:t>
      </w:r>
      <w:r w:rsidR="00E340B5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Privacy </w:t>
      </w:r>
      <w:r w:rsidR="00E340B5">
        <w:rPr>
          <w:sz w:val="22"/>
          <w:szCs w:val="22"/>
        </w:rPr>
        <w:t>Office</w:t>
      </w:r>
      <w:r>
        <w:rPr>
          <w:sz w:val="22"/>
          <w:szCs w:val="22"/>
        </w:rPr>
        <w:t xml:space="preserve"> in updating all Privacy Threshold Analysis (PTA) and Privacy Impact Assessment (PIA) documents</w:t>
      </w:r>
      <w:r w:rsidR="002560FF" w:rsidRPr="002560FF">
        <w:rPr>
          <w:sz w:val="22"/>
          <w:szCs w:val="22"/>
        </w:rPr>
        <w:t>.</w:t>
      </w:r>
    </w:p>
    <w:p w14:paraId="58C56539" w14:textId="4BE76F9D" w:rsidR="004310B1" w:rsidRDefault="004310B1" w:rsidP="00C27C5D">
      <w:pPr>
        <w:pStyle w:val="ListParagraph"/>
        <w:rPr>
          <w:sz w:val="22"/>
          <w:szCs w:val="22"/>
        </w:rPr>
      </w:pPr>
    </w:p>
    <w:p w14:paraId="0673E48F" w14:textId="77777777" w:rsidR="00F66A60" w:rsidRDefault="00F66A60" w:rsidP="00F66A60">
      <w:pPr>
        <w:spacing w:after="0" w:line="240" w:lineRule="auto"/>
        <w:rPr>
          <w:rFonts w:cs="Times New Roman"/>
          <w:b/>
          <w:sz w:val="21"/>
          <w:szCs w:val="21"/>
        </w:rPr>
      </w:pPr>
    </w:p>
    <w:p w14:paraId="59DEC6D2" w14:textId="32DFED52" w:rsidR="00F66A60" w:rsidRPr="008441AF" w:rsidRDefault="002D5CAE" w:rsidP="00F66A60">
      <w:pPr>
        <w:spacing w:after="0" w:line="240" w:lineRule="auto"/>
        <w:rPr>
          <w:rFonts w:cs="Times New Roman"/>
          <w:b/>
          <w:bCs/>
        </w:rPr>
      </w:pPr>
      <w:r w:rsidRPr="002D5CAE">
        <w:rPr>
          <w:b/>
          <w:bCs/>
          <w:sz w:val="21"/>
          <w:szCs w:val="21"/>
        </w:rPr>
        <w:t>Berkeley College, New York</w:t>
      </w:r>
      <w:r w:rsidR="00981C22" w:rsidRPr="002D5CAE">
        <w:rPr>
          <w:b/>
          <w:bCs/>
          <w:sz w:val="22"/>
          <w:szCs w:val="22"/>
        </w:rPr>
        <w:t>, NY</w:t>
      </w:r>
      <w:r w:rsidR="00981C22" w:rsidRPr="009704A9">
        <w:rPr>
          <w:b/>
          <w:bCs/>
          <w:sz w:val="22"/>
          <w:szCs w:val="22"/>
        </w:rPr>
        <w:tab/>
      </w:r>
      <w:r w:rsidR="00F66A60">
        <w:rPr>
          <w:rFonts w:cs="Times New Roman"/>
          <w:sz w:val="21"/>
          <w:szCs w:val="21"/>
        </w:rPr>
        <w:tab/>
      </w:r>
      <w:r w:rsidR="00F66A60">
        <w:rPr>
          <w:rFonts w:cs="Times New Roman"/>
          <w:sz w:val="21"/>
          <w:szCs w:val="21"/>
        </w:rPr>
        <w:tab/>
      </w:r>
      <w:r w:rsidR="00F66A60">
        <w:rPr>
          <w:rFonts w:cs="Times New Roman"/>
          <w:sz w:val="21"/>
          <w:szCs w:val="21"/>
        </w:rPr>
        <w:tab/>
      </w:r>
      <w:r w:rsidR="00F66A60" w:rsidRPr="008441AF">
        <w:rPr>
          <w:rFonts w:cs="Times New Roman"/>
          <w:b/>
          <w:bCs/>
        </w:rPr>
        <w:tab/>
        <w:t>July 20</w:t>
      </w:r>
      <w:r w:rsidR="00F66A60">
        <w:rPr>
          <w:rFonts w:cs="Times New Roman"/>
          <w:b/>
          <w:bCs/>
        </w:rPr>
        <w:t>1</w:t>
      </w:r>
      <w:r w:rsidR="00EF3F14">
        <w:rPr>
          <w:rFonts w:cs="Times New Roman"/>
          <w:b/>
          <w:bCs/>
        </w:rPr>
        <w:t>0</w:t>
      </w:r>
      <w:r w:rsidR="0080245E">
        <w:rPr>
          <w:rFonts w:cs="Times New Roman"/>
          <w:b/>
          <w:bCs/>
        </w:rPr>
        <w:t xml:space="preserve"> </w:t>
      </w:r>
      <w:r w:rsidR="00935748">
        <w:rPr>
          <w:rFonts w:cs="Times New Roman"/>
          <w:b/>
          <w:bCs/>
        </w:rPr>
        <w:t>–</w:t>
      </w:r>
      <w:r w:rsidR="0080245E">
        <w:rPr>
          <w:rFonts w:cs="Times New Roman"/>
          <w:b/>
          <w:bCs/>
        </w:rPr>
        <w:t xml:space="preserve"> </w:t>
      </w:r>
      <w:r w:rsidR="00935748">
        <w:rPr>
          <w:rFonts w:cs="Times New Roman"/>
          <w:b/>
          <w:bCs/>
        </w:rPr>
        <w:t xml:space="preserve">August </w:t>
      </w:r>
      <w:r w:rsidR="0003076A">
        <w:rPr>
          <w:rFonts w:cs="Times New Roman"/>
          <w:b/>
          <w:bCs/>
        </w:rPr>
        <w:t>201</w:t>
      </w:r>
      <w:r w:rsidR="00EF3F14">
        <w:rPr>
          <w:rFonts w:cs="Times New Roman"/>
          <w:b/>
          <w:bCs/>
        </w:rPr>
        <w:t>5</w:t>
      </w:r>
    </w:p>
    <w:p w14:paraId="527E3FFA" w14:textId="77777777" w:rsidR="00F66A60" w:rsidRPr="008441AF" w:rsidRDefault="00F66A60" w:rsidP="00F66A60">
      <w:pPr>
        <w:spacing w:after="0" w:line="240" w:lineRule="auto"/>
        <w:rPr>
          <w:rFonts w:cs="Times New Roman"/>
          <w:b/>
          <w:bCs/>
        </w:rPr>
      </w:pPr>
    </w:p>
    <w:p w14:paraId="506943EB" w14:textId="0B855481" w:rsidR="00F66A60" w:rsidRPr="00C80390" w:rsidRDefault="00F66A60" w:rsidP="00F66A60">
      <w:pPr>
        <w:spacing w:after="0" w:line="240" w:lineRule="auto"/>
        <w:rPr>
          <w:rFonts w:cs="Times New Roman"/>
          <w:b/>
          <w:bCs/>
          <w:color w:val="auto"/>
        </w:rPr>
      </w:pPr>
      <w:r w:rsidRPr="00C80390">
        <w:rPr>
          <w:rFonts w:cs="Times New Roman"/>
          <w:b/>
          <w:bCs/>
          <w:color w:val="auto"/>
        </w:rPr>
        <w:t xml:space="preserve">IT </w:t>
      </w:r>
      <w:r w:rsidR="00965911" w:rsidRPr="00C80390">
        <w:rPr>
          <w:rFonts w:cs="Times New Roman"/>
          <w:b/>
          <w:bCs/>
          <w:color w:val="auto"/>
        </w:rPr>
        <w:t>Security</w:t>
      </w:r>
      <w:r w:rsidRPr="00C80390">
        <w:rPr>
          <w:rFonts w:cs="Times New Roman"/>
          <w:b/>
          <w:bCs/>
          <w:color w:val="auto"/>
        </w:rPr>
        <w:t xml:space="preserve"> Analyst</w:t>
      </w:r>
    </w:p>
    <w:p w14:paraId="59FCC98F" w14:textId="70F1985F" w:rsidR="00F66A60" w:rsidRPr="000C3978" w:rsidRDefault="00F66A60" w:rsidP="000C3978">
      <w:pPr>
        <w:widowControl w:val="0"/>
        <w:suppressAutoHyphens/>
        <w:spacing w:after="0" w:line="240" w:lineRule="auto"/>
        <w:rPr>
          <w:rFonts w:cs="Times New Roman"/>
          <w:sz w:val="22"/>
          <w:szCs w:val="22"/>
        </w:rPr>
      </w:pPr>
    </w:p>
    <w:p w14:paraId="6C113C52" w14:textId="1F35F4CB" w:rsidR="00881A45" w:rsidRPr="005E638B" w:rsidRDefault="00881A45" w:rsidP="00881A45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cs="Times New Roman"/>
          <w:sz w:val="22"/>
          <w:szCs w:val="22"/>
        </w:rPr>
      </w:pPr>
      <w:r w:rsidRPr="00BA2A04">
        <w:rPr>
          <w:rFonts w:cs="Times New Roman"/>
          <w:sz w:val="22"/>
          <w:szCs w:val="22"/>
        </w:rPr>
        <w:t xml:space="preserve">Participated in various IT audits for clients within the financial, technology and information </w:t>
      </w:r>
      <w:r w:rsidRPr="005E638B">
        <w:rPr>
          <w:rFonts w:cs="Times New Roman"/>
          <w:sz w:val="22"/>
          <w:szCs w:val="22"/>
        </w:rPr>
        <w:t xml:space="preserve">security industry, including </w:t>
      </w:r>
      <w:r w:rsidR="00363049">
        <w:rPr>
          <w:rFonts w:cs="Times New Roman"/>
          <w:sz w:val="22"/>
          <w:szCs w:val="22"/>
        </w:rPr>
        <w:t xml:space="preserve">the </w:t>
      </w:r>
      <w:r w:rsidRPr="005E638B">
        <w:rPr>
          <w:rFonts w:cs="Times New Roman"/>
          <w:sz w:val="22"/>
          <w:szCs w:val="22"/>
        </w:rPr>
        <w:t>development of risk and controls matrix and audit procedures, execution of testing</w:t>
      </w:r>
      <w:r w:rsidR="009008FA">
        <w:rPr>
          <w:rFonts w:cs="Times New Roman"/>
          <w:sz w:val="22"/>
          <w:szCs w:val="22"/>
        </w:rPr>
        <w:t>,</w:t>
      </w:r>
      <w:r w:rsidRPr="005E638B">
        <w:rPr>
          <w:rFonts w:cs="Times New Roman"/>
          <w:sz w:val="22"/>
          <w:szCs w:val="22"/>
        </w:rPr>
        <w:t xml:space="preserve"> and communication of findings to key stakeholders.</w:t>
      </w:r>
    </w:p>
    <w:p w14:paraId="6C43F3F9" w14:textId="77777777" w:rsidR="00881A45" w:rsidRPr="005E638B" w:rsidRDefault="00881A45" w:rsidP="00881A45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cs="Times New Roman"/>
          <w:sz w:val="22"/>
          <w:szCs w:val="22"/>
        </w:rPr>
      </w:pPr>
      <w:r w:rsidRPr="005E638B">
        <w:rPr>
          <w:rFonts w:cs="Times New Roman"/>
          <w:sz w:val="22"/>
          <w:szCs w:val="22"/>
        </w:rPr>
        <w:t>Prepared audit plan and report detailed results of audits; provided written recommendations to clients.</w:t>
      </w:r>
    </w:p>
    <w:p w14:paraId="18954188" w14:textId="6097ECE5" w:rsidR="00E00BED" w:rsidRPr="005E638B" w:rsidRDefault="00E00BED" w:rsidP="00E00BE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color w:val="2D2D2D"/>
          <w:sz w:val="22"/>
          <w:szCs w:val="22"/>
        </w:rPr>
      </w:pPr>
      <w:r w:rsidRPr="005E638B">
        <w:rPr>
          <w:rFonts w:eastAsia="Times New Roman" w:cs="Times New Roman"/>
          <w:color w:val="2D2D2D"/>
          <w:sz w:val="22"/>
          <w:szCs w:val="22"/>
        </w:rPr>
        <w:t>Track</w:t>
      </w:r>
      <w:r w:rsidR="003C2655">
        <w:rPr>
          <w:rFonts w:eastAsia="Times New Roman" w:cs="Times New Roman"/>
          <w:color w:val="2D2D2D"/>
          <w:sz w:val="22"/>
          <w:szCs w:val="22"/>
        </w:rPr>
        <w:t>ed</w:t>
      </w:r>
      <w:r w:rsidRPr="005E638B">
        <w:rPr>
          <w:rFonts w:eastAsia="Times New Roman" w:cs="Times New Roman"/>
          <w:color w:val="2D2D2D"/>
          <w:sz w:val="22"/>
          <w:szCs w:val="22"/>
        </w:rPr>
        <w:t xml:space="preserve"> a</w:t>
      </w:r>
      <w:r w:rsidR="00D07499">
        <w:rPr>
          <w:rFonts w:eastAsia="Times New Roman" w:cs="Times New Roman"/>
          <w:color w:val="2D2D2D"/>
          <w:sz w:val="22"/>
          <w:szCs w:val="22"/>
        </w:rPr>
        <w:t xml:space="preserve">nd provided ongoing </w:t>
      </w:r>
      <w:r w:rsidR="00002B57">
        <w:rPr>
          <w:rFonts w:eastAsia="Times New Roman" w:cs="Times New Roman"/>
          <w:color w:val="2D2D2D"/>
          <w:sz w:val="22"/>
          <w:szCs w:val="22"/>
        </w:rPr>
        <w:t>support and continuous monitoring</w:t>
      </w:r>
      <w:r w:rsidRPr="005E638B">
        <w:rPr>
          <w:rFonts w:eastAsia="Times New Roman" w:cs="Times New Roman"/>
          <w:color w:val="2D2D2D"/>
          <w:sz w:val="22"/>
          <w:szCs w:val="22"/>
        </w:rPr>
        <w:t xml:space="preserve"> </w:t>
      </w:r>
      <w:r w:rsidR="009008FA">
        <w:rPr>
          <w:rFonts w:eastAsia="Times New Roman" w:cs="Times New Roman"/>
          <w:color w:val="2D2D2D"/>
          <w:sz w:val="22"/>
          <w:szCs w:val="22"/>
        </w:rPr>
        <w:t>of</w:t>
      </w:r>
      <w:r w:rsidRPr="005E638B">
        <w:rPr>
          <w:rFonts w:eastAsia="Times New Roman" w:cs="Times New Roman"/>
          <w:color w:val="2D2D2D"/>
          <w:sz w:val="22"/>
          <w:szCs w:val="22"/>
        </w:rPr>
        <w:t xml:space="preserve"> Compliance Program metrics.</w:t>
      </w:r>
      <w:r w:rsidRPr="005E638B">
        <w:rPr>
          <w:rFonts w:cs="Times New Roman"/>
          <w:bCs/>
          <w:i/>
          <w:iCs/>
          <w:color w:val="auto"/>
          <w:lang w:val="en"/>
        </w:rPr>
        <w:t xml:space="preserve">   </w:t>
      </w:r>
    </w:p>
    <w:p w14:paraId="05F37DBD" w14:textId="77777777" w:rsidR="00881A45" w:rsidRPr="005E638B" w:rsidRDefault="00881A45" w:rsidP="00881A45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cs="Times New Roman"/>
          <w:sz w:val="22"/>
          <w:szCs w:val="22"/>
        </w:rPr>
      </w:pPr>
      <w:r w:rsidRPr="005E638B">
        <w:rPr>
          <w:rFonts w:cs="Times New Roman"/>
          <w:sz w:val="22"/>
          <w:szCs w:val="22"/>
        </w:rPr>
        <w:t>Documented audit findings and developed thorough and creative recommendations for business and process owners to mitigate identified risks.</w:t>
      </w:r>
    </w:p>
    <w:p w14:paraId="692B6CE3" w14:textId="77777777" w:rsidR="00881A45" w:rsidRPr="005E638B" w:rsidRDefault="00881A45" w:rsidP="00881A45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cs="Times New Roman"/>
          <w:sz w:val="22"/>
          <w:szCs w:val="22"/>
        </w:rPr>
      </w:pPr>
      <w:r w:rsidRPr="005E638B">
        <w:rPr>
          <w:rFonts w:eastAsia="Calibri" w:cs="Times New Roman"/>
          <w:w w:val="105"/>
          <w:kern w:val="3"/>
          <w:sz w:val="22"/>
          <w:szCs w:val="22"/>
          <w:lang w:val="en-GB" w:eastAsia="zh-CN"/>
        </w:rPr>
        <w:t>Documented control weaknesses and testing results relating to controls in relevant templates. </w:t>
      </w:r>
    </w:p>
    <w:p w14:paraId="61B5556F" w14:textId="0AD3AAAC" w:rsidR="00242AAC" w:rsidRDefault="000234EF" w:rsidP="00242AAC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Performed</w:t>
      </w:r>
      <w:r w:rsidR="00881A45" w:rsidRPr="005E638B">
        <w:rPr>
          <w:rFonts w:cs="Times New Roman"/>
          <w:sz w:val="22"/>
          <w:szCs w:val="22"/>
        </w:rPr>
        <w:t xml:space="preserve"> IT audit fieldwork and </w:t>
      </w:r>
      <w:r w:rsidR="009008FA">
        <w:rPr>
          <w:rFonts w:cs="Times New Roman"/>
          <w:sz w:val="22"/>
          <w:szCs w:val="22"/>
        </w:rPr>
        <w:t>walkthrough</w:t>
      </w:r>
      <w:r w:rsidR="00881A45" w:rsidRPr="005E638B">
        <w:rPr>
          <w:rFonts w:cs="Times New Roman"/>
          <w:sz w:val="22"/>
          <w:szCs w:val="22"/>
        </w:rPr>
        <w:t xml:space="preserve"> of controls; perform detailed testing, analysis of controls, validations, and creation of clear, accurate documentation of workflows in IT process and report of test results and exceptions. </w:t>
      </w:r>
    </w:p>
    <w:p w14:paraId="199F16F9" w14:textId="2B1D63C3" w:rsidR="00242AAC" w:rsidRPr="00242AAC" w:rsidRDefault="00AE62AB" w:rsidP="00242AAC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cs="Times New Roman"/>
          <w:sz w:val="22"/>
          <w:szCs w:val="22"/>
        </w:rPr>
      </w:pPr>
      <w:r>
        <w:rPr>
          <w:sz w:val="22"/>
          <w:szCs w:val="22"/>
        </w:rPr>
        <w:t>Worked on</w:t>
      </w:r>
      <w:r w:rsidR="00881A45" w:rsidRPr="00242AAC">
        <w:rPr>
          <w:sz w:val="22"/>
          <w:szCs w:val="22"/>
        </w:rPr>
        <w:t xml:space="preserve"> assessment of the security and privacy controls implemented by an information system</w:t>
      </w:r>
      <w:r w:rsidR="00352608">
        <w:rPr>
          <w:sz w:val="22"/>
          <w:szCs w:val="22"/>
        </w:rPr>
        <w:t>.</w:t>
      </w:r>
      <w:r w:rsidR="009008FA">
        <w:rPr>
          <w:sz w:val="22"/>
          <w:szCs w:val="22"/>
        </w:rPr>
        <w:t xml:space="preserve"> </w:t>
      </w:r>
      <w:r w:rsidR="00881A45" w:rsidRPr="00242AAC">
        <w:rPr>
          <w:sz w:val="22"/>
          <w:szCs w:val="22"/>
        </w:rPr>
        <w:t>to determine the overall effectiveness of the controls and the vulnerability state of components, applications</w:t>
      </w:r>
      <w:r w:rsidR="009008FA">
        <w:rPr>
          <w:sz w:val="22"/>
          <w:szCs w:val="22"/>
        </w:rPr>
        <w:t>,</w:t>
      </w:r>
      <w:r w:rsidR="00881A45" w:rsidRPr="00242AAC">
        <w:rPr>
          <w:sz w:val="22"/>
          <w:szCs w:val="22"/>
        </w:rPr>
        <w:t xml:space="preserve"> and databases residing within the system boundary.</w:t>
      </w:r>
    </w:p>
    <w:p w14:paraId="5B79B884" w14:textId="736BCD07" w:rsidR="0048297A" w:rsidRDefault="0031089F" w:rsidP="0048297A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Provided</w:t>
      </w:r>
      <w:r w:rsidR="004046B5">
        <w:rPr>
          <w:sz w:val="22"/>
          <w:szCs w:val="22"/>
        </w:rPr>
        <w:t xml:space="preserve"> support for</w:t>
      </w:r>
      <w:r w:rsidR="005E1101" w:rsidRPr="0048297A">
        <w:rPr>
          <w:sz w:val="22"/>
          <w:szCs w:val="22"/>
        </w:rPr>
        <w:t xml:space="preserve"> IT audit fieldwork and </w:t>
      </w:r>
      <w:r w:rsidR="009008FA">
        <w:rPr>
          <w:sz w:val="22"/>
          <w:szCs w:val="22"/>
        </w:rPr>
        <w:t>walk-through</w:t>
      </w:r>
      <w:r w:rsidR="005E1101" w:rsidRPr="0048297A">
        <w:rPr>
          <w:sz w:val="22"/>
          <w:szCs w:val="22"/>
        </w:rPr>
        <w:t xml:space="preserve"> of controls; perform detailed testing, analysis of controls, validations, and creation of clear, accurate documentation of workflows in IT process and report of test results and exceptions. </w:t>
      </w:r>
    </w:p>
    <w:p w14:paraId="3234779D" w14:textId="2C36AC72" w:rsidR="0048297A" w:rsidRPr="0048297A" w:rsidRDefault="0048297A" w:rsidP="0048297A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48297A">
        <w:rPr>
          <w:sz w:val="22"/>
          <w:szCs w:val="22"/>
        </w:rPr>
        <w:t>Evaluate</w:t>
      </w:r>
      <w:r w:rsidR="00734CD4">
        <w:rPr>
          <w:sz w:val="22"/>
          <w:szCs w:val="22"/>
        </w:rPr>
        <w:t>d</w:t>
      </w:r>
      <w:r w:rsidRPr="0048297A">
        <w:rPr>
          <w:sz w:val="22"/>
          <w:szCs w:val="22"/>
        </w:rPr>
        <w:t xml:space="preserve"> </w:t>
      </w:r>
      <w:r>
        <w:rPr>
          <w:sz w:val="22"/>
          <w:szCs w:val="22"/>
        </w:rPr>
        <w:t>organization</w:t>
      </w:r>
      <w:r w:rsidRPr="0048297A">
        <w:rPr>
          <w:sz w:val="22"/>
          <w:szCs w:val="22"/>
        </w:rPr>
        <w:t xml:space="preserve"> cybersecurity program effectiveness in managing and reducing risk</w:t>
      </w:r>
      <w:r>
        <w:rPr>
          <w:sz w:val="22"/>
          <w:szCs w:val="22"/>
        </w:rPr>
        <w:t>.</w:t>
      </w:r>
    </w:p>
    <w:p w14:paraId="2EE00661" w14:textId="77777777" w:rsidR="00352608" w:rsidRPr="0048297A" w:rsidRDefault="00352608" w:rsidP="0048297A">
      <w:pPr>
        <w:pStyle w:val="ListParagraph"/>
        <w:widowControl w:val="0"/>
        <w:tabs>
          <w:tab w:val="left" w:pos="360"/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cs="Times New Roman"/>
          <w:sz w:val="22"/>
          <w:szCs w:val="22"/>
        </w:rPr>
      </w:pPr>
    </w:p>
    <w:p w14:paraId="770C7AB0" w14:textId="77777777" w:rsidR="005B6673" w:rsidRPr="00242AAC" w:rsidRDefault="005B6673" w:rsidP="00242AAC">
      <w:pPr>
        <w:rPr>
          <w:sz w:val="22"/>
          <w:szCs w:val="22"/>
        </w:rPr>
      </w:pPr>
    </w:p>
    <w:p w14:paraId="6BA03DB1" w14:textId="77777777" w:rsidR="00DC329D" w:rsidRPr="00047223" w:rsidRDefault="00000000" w:rsidP="00DC329D">
      <w:pPr>
        <w:rPr>
          <w:rFonts w:cs="Times New Roman"/>
          <w:b/>
        </w:rPr>
      </w:pPr>
      <w:r>
        <w:rPr>
          <w:rFonts w:cs="Times New Roman"/>
          <w:noProof/>
          <w:color w:val="auto"/>
        </w:rPr>
        <w:pict w14:anchorId="4B721695">
          <v:rect id="_x0000_i1028" style="width:468pt;height:4pt" o:hralign="center" o:hrstd="t" o:hrnoshade="t" o:hr="t" fillcolor="#5b9bd5 [3204]" stroked="f"/>
        </w:pict>
      </w:r>
    </w:p>
    <w:p w14:paraId="7D6B9546" w14:textId="77777777" w:rsidR="003F7B1D" w:rsidRPr="00047223" w:rsidRDefault="003F7B1D" w:rsidP="003F7B1D">
      <w:pPr>
        <w:rPr>
          <w:rFonts w:cs="Times New Roman"/>
          <w:b/>
        </w:rPr>
      </w:pPr>
      <w:r w:rsidRPr="00047223">
        <w:rPr>
          <w:rFonts w:cs="Times New Roman"/>
          <w:b/>
        </w:rPr>
        <w:t>EDUCATION</w:t>
      </w:r>
    </w:p>
    <w:p w14:paraId="6A224B99" w14:textId="591F4E3E" w:rsidR="00883C60" w:rsidRPr="002F4CF8" w:rsidRDefault="00883C60" w:rsidP="002F4CF8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2F4CF8">
        <w:rPr>
          <w:b/>
          <w:bCs/>
          <w:sz w:val="21"/>
          <w:szCs w:val="21"/>
        </w:rPr>
        <w:t>Lehman College</w:t>
      </w:r>
      <w:r w:rsidRPr="002F4CF8">
        <w:rPr>
          <w:sz w:val="21"/>
          <w:szCs w:val="21"/>
        </w:rPr>
        <w:t>, Bronx NY</w:t>
      </w:r>
      <w:r w:rsidR="002F4CF8" w:rsidRPr="002F4CF8">
        <w:rPr>
          <w:sz w:val="21"/>
          <w:szCs w:val="21"/>
        </w:rPr>
        <w:t>- (</w:t>
      </w:r>
      <w:r w:rsidRPr="002F4CF8">
        <w:rPr>
          <w:sz w:val="21"/>
          <w:szCs w:val="21"/>
        </w:rPr>
        <w:t>Bachelor of Science in Computer Information Systems</w:t>
      </w:r>
      <w:r w:rsidR="002F4CF8" w:rsidRPr="002F4CF8">
        <w:rPr>
          <w:sz w:val="21"/>
          <w:szCs w:val="21"/>
        </w:rPr>
        <w:t>), 202</w:t>
      </w:r>
      <w:r w:rsidR="00CE11CD">
        <w:rPr>
          <w:sz w:val="21"/>
          <w:szCs w:val="21"/>
        </w:rPr>
        <w:t>2</w:t>
      </w:r>
      <w:r w:rsidR="00A832A1">
        <w:rPr>
          <w:sz w:val="21"/>
          <w:szCs w:val="21"/>
        </w:rPr>
        <w:t>.</w:t>
      </w:r>
    </w:p>
    <w:p w14:paraId="1D23402D" w14:textId="74141947" w:rsidR="00047223" w:rsidRPr="000B3ED5" w:rsidRDefault="000B3ED5" w:rsidP="000B3ED5">
      <w:pPr>
        <w:pStyle w:val="ListParagraph"/>
        <w:numPr>
          <w:ilvl w:val="0"/>
          <w:numId w:val="15"/>
        </w:numPr>
        <w:rPr>
          <w:sz w:val="21"/>
          <w:szCs w:val="21"/>
        </w:rPr>
      </w:pPr>
      <w:r w:rsidRPr="000B3ED5">
        <w:rPr>
          <w:b/>
          <w:bCs/>
          <w:sz w:val="21"/>
          <w:szCs w:val="21"/>
        </w:rPr>
        <w:t>Berkeley College</w:t>
      </w:r>
      <w:r w:rsidRPr="000B3ED5">
        <w:rPr>
          <w:sz w:val="21"/>
          <w:szCs w:val="21"/>
        </w:rPr>
        <w:t>, New York, NY</w:t>
      </w:r>
      <w:r w:rsidR="007B31F6">
        <w:rPr>
          <w:sz w:val="21"/>
          <w:szCs w:val="21"/>
        </w:rPr>
        <w:t xml:space="preserve"> - </w:t>
      </w:r>
      <w:r>
        <w:rPr>
          <w:sz w:val="21"/>
          <w:szCs w:val="21"/>
        </w:rPr>
        <w:t>(</w:t>
      </w:r>
      <w:r w:rsidRPr="000B3ED5">
        <w:rPr>
          <w:sz w:val="21"/>
          <w:szCs w:val="21"/>
        </w:rPr>
        <w:t>Associate of Applied Science in Billing and Coding</w:t>
      </w:r>
      <w:r>
        <w:rPr>
          <w:sz w:val="21"/>
          <w:szCs w:val="21"/>
        </w:rPr>
        <w:t>)</w:t>
      </w:r>
      <w:r w:rsidR="007B31F6">
        <w:rPr>
          <w:sz w:val="21"/>
          <w:szCs w:val="21"/>
        </w:rPr>
        <w:t>, 2013</w:t>
      </w:r>
    </w:p>
    <w:p w14:paraId="208863C6" w14:textId="77777777" w:rsidR="001A4CAF" w:rsidRPr="00047223" w:rsidRDefault="001A4CAF" w:rsidP="003946D5">
      <w:pPr>
        <w:rPr>
          <w:rFonts w:cs="Times New Roman"/>
        </w:rPr>
      </w:pPr>
    </w:p>
    <w:sectPr w:rsidR="001A4CAF" w:rsidRPr="00047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205"/>
    <w:multiLevelType w:val="hybridMultilevel"/>
    <w:tmpl w:val="AC2ED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107F0"/>
    <w:multiLevelType w:val="multilevel"/>
    <w:tmpl w:val="7398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C03BAA"/>
    <w:multiLevelType w:val="multilevel"/>
    <w:tmpl w:val="2F8A2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0BBC4E6F"/>
    <w:multiLevelType w:val="hybridMultilevel"/>
    <w:tmpl w:val="8CFC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A2749"/>
    <w:multiLevelType w:val="hybridMultilevel"/>
    <w:tmpl w:val="CDE2E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9466C"/>
    <w:multiLevelType w:val="hybridMultilevel"/>
    <w:tmpl w:val="A35A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04A25"/>
    <w:multiLevelType w:val="hybridMultilevel"/>
    <w:tmpl w:val="7672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5505"/>
    <w:multiLevelType w:val="hybridMultilevel"/>
    <w:tmpl w:val="BC3A820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2B7445F2"/>
    <w:multiLevelType w:val="hybridMultilevel"/>
    <w:tmpl w:val="843C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D6B69"/>
    <w:multiLevelType w:val="hybridMultilevel"/>
    <w:tmpl w:val="F40C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652DB"/>
    <w:multiLevelType w:val="hybridMultilevel"/>
    <w:tmpl w:val="18A8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12610"/>
    <w:multiLevelType w:val="hybridMultilevel"/>
    <w:tmpl w:val="3D62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45572"/>
    <w:multiLevelType w:val="hybridMultilevel"/>
    <w:tmpl w:val="5A6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3546E1"/>
    <w:multiLevelType w:val="hybridMultilevel"/>
    <w:tmpl w:val="524A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F18B3"/>
    <w:multiLevelType w:val="hybridMultilevel"/>
    <w:tmpl w:val="8DE64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0622D"/>
    <w:multiLevelType w:val="hybridMultilevel"/>
    <w:tmpl w:val="6CDE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32935"/>
    <w:multiLevelType w:val="multilevel"/>
    <w:tmpl w:val="4044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BB5B43"/>
    <w:multiLevelType w:val="hybridMultilevel"/>
    <w:tmpl w:val="D77C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66C44"/>
    <w:multiLevelType w:val="hybridMultilevel"/>
    <w:tmpl w:val="62B6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657D9"/>
    <w:multiLevelType w:val="hybridMultilevel"/>
    <w:tmpl w:val="1138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64BAD"/>
    <w:multiLevelType w:val="hybridMultilevel"/>
    <w:tmpl w:val="2634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828824">
    <w:abstractNumId w:val="8"/>
  </w:num>
  <w:num w:numId="2" w16cid:durableId="2133791216">
    <w:abstractNumId w:val="14"/>
  </w:num>
  <w:num w:numId="3" w16cid:durableId="58408407">
    <w:abstractNumId w:val="19"/>
  </w:num>
  <w:num w:numId="4" w16cid:durableId="2143764500">
    <w:abstractNumId w:val="0"/>
  </w:num>
  <w:num w:numId="5" w16cid:durableId="1774780432">
    <w:abstractNumId w:val="12"/>
  </w:num>
  <w:num w:numId="6" w16cid:durableId="623076957">
    <w:abstractNumId w:val="10"/>
  </w:num>
  <w:num w:numId="7" w16cid:durableId="412971582">
    <w:abstractNumId w:val="4"/>
  </w:num>
  <w:num w:numId="8" w16cid:durableId="1242568473">
    <w:abstractNumId w:val="17"/>
  </w:num>
  <w:num w:numId="9" w16cid:durableId="199514348">
    <w:abstractNumId w:val="18"/>
  </w:num>
  <w:num w:numId="10" w16cid:durableId="168568012">
    <w:abstractNumId w:val="2"/>
  </w:num>
  <w:num w:numId="11" w16cid:durableId="1753768927">
    <w:abstractNumId w:val="11"/>
  </w:num>
  <w:num w:numId="12" w16cid:durableId="312758622">
    <w:abstractNumId w:val="15"/>
  </w:num>
  <w:num w:numId="13" w16cid:durableId="11345215">
    <w:abstractNumId w:val="16"/>
  </w:num>
  <w:num w:numId="14" w16cid:durableId="256988827">
    <w:abstractNumId w:val="20"/>
  </w:num>
  <w:num w:numId="15" w16cid:durableId="1905992912">
    <w:abstractNumId w:val="5"/>
  </w:num>
  <w:num w:numId="16" w16cid:durableId="1485586348">
    <w:abstractNumId w:val="9"/>
  </w:num>
  <w:num w:numId="17" w16cid:durableId="1928155114">
    <w:abstractNumId w:val="7"/>
  </w:num>
  <w:num w:numId="18" w16cid:durableId="102846627">
    <w:abstractNumId w:val="6"/>
  </w:num>
  <w:num w:numId="19" w16cid:durableId="648482712">
    <w:abstractNumId w:val="3"/>
  </w:num>
  <w:num w:numId="20" w16cid:durableId="45184681">
    <w:abstractNumId w:val="1"/>
  </w:num>
  <w:num w:numId="21" w16cid:durableId="13879519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38"/>
    <w:rsid w:val="000004A7"/>
    <w:rsid w:val="00002B57"/>
    <w:rsid w:val="000140FE"/>
    <w:rsid w:val="00015969"/>
    <w:rsid w:val="000234EF"/>
    <w:rsid w:val="000270F8"/>
    <w:rsid w:val="0003076A"/>
    <w:rsid w:val="00047223"/>
    <w:rsid w:val="00050972"/>
    <w:rsid w:val="00056D92"/>
    <w:rsid w:val="000814C2"/>
    <w:rsid w:val="000A001D"/>
    <w:rsid w:val="000B1720"/>
    <w:rsid w:val="000B3ED5"/>
    <w:rsid w:val="000C3978"/>
    <w:rsid w:val="000D41E9"/>
    <w:rsid w:val="000E2FEF"/>
    <w:rsid w:val="000E4D67"/>
    <w:rsid w:val="000F4239"/>
    <w:rsid w:val="000F5F41"/>
    <w:rsid w:val="000F6475"/>
    <w:rsid w:val="00105105"/>
    <w:rsid w:val="00124635"/>
    <w:rsid w:val="00126344"/>
    <w:rsid w:val="00140459"/>
    <w:rsid w:val="00141838"/>
    <w:rsid w:val="00150A67"/>
    <w:rsid w:val="0017184A"/>
    <w:rsid w:val="00180142"/>
    <w:rsid w:val="00181395"/>
    <w:rsid w:val="00193806"/>
    <w:rsid w:val="00193F0C"/>
    <w:rsid w:val="00197900"/>
    <w:rsid w:val="001A4CAF"/>
    <w:rsid w:val="001C41C6"/>
    <w:rsid w:val="001E63AA"/>
    <w:rsid w:val="001F27DD"/>
    <w:rsid w:val="00207CF8"/>
    <w:rsid w:val="00216EAF"/>
    <w:rsid w:val="002314CD"/>
    <w:rsid w:val="002353C6"/>
    <w:rsid w:val="00242AAC"/>
    <w:rsid w:val="00252D0E"/>
    <w:rsid w:val="002560FF"/>
    <w:rsid w:val="00275FAF"/>
    <w:rsid w:val="00276E0B"/>
    <w:rsid w:val="00283042"/>
    <w:rsid w:val="00295B45"/>
    <w:rsid w:val="002C200F"/>
    <w:rsid w:val="002D5CAE"/>
    <w:rsid w:val="002D7EEC"/>
    <w:rsid w:val="002E06CE"/>
    <w:rsid w:val="002F4CF8"/>
    <w:rsid w:val="0030029E"/>
    <w:rsid w:val="0031089F"/>
    <w:rsid w:val="00335C2D"/>
    <w:rsid w:val="00352608"/>
    <w:rsid w:val="00356101"/>
    <w:rsid w:val="00363049"/>
    <w:rsid w:val="003636B7"/>
    <w:rsid w:val="0037069D"/>
    <w:rsid w:val="0037239E"/>
    <w:rsid w:val="00382778"/>
    <w:rsid w:val="003946D5"/>
    <w:rsid w:val="003C2655"/>
    <w:rsid w:val="003E1843"/>
    <w:rsid w:val="003F3C49"/>
    <w:rsid w:val="003F7B1D"/>
    <w:rsid w:val="004046B5"/>
    <w:rsid w:val="004310B1"/>
    <w:rsid w:val="0045497B"/>
    <w:rsid w:val="00473B46"/>
    <w:rsid w:val="00477424"/>
    <w:rsid w:val="00482643"/>
    <w:rsid w:val="0048297A"/>
    <w:rsid w:val="004840EE"/>
    <w:rsid w:val="00490BF5"/>
    <w:rsid w:val="004A26F3"/>
    <w:rsid w:val="004A77A0"/>
    <w:rsid w:val="004B46F5"/>
    <w:rsid w:val="004D0DB6"/>
    <w:rsid w:val="004E27EF"/>
    <w:rsid w:val="004E2B64"/>
    <w:rsid w:val="004F4C7C"/>
    <w:rsid w:val="0050514B"/>
    <w:rsid w:val="00570E19"/>
    <w:rsid w:val="00592E5C"/>
    <w:rsid w:val="005B3BF8"/>
    <w:rsid w:val="005B5D78"/>
    <w:rsid w:val="005B6673"/>
    <w:rsid w:val="005D3148"/>
    <w:rsid w:val="005D4153"/>
    <w:rsid w:val="005D5847"/>
    <w:rsid w:val="005E1101"/>
    <w:rsid w:val="005E638B"/>
    <w:rsid w:val="005F4F30"/>
    <w:rsid w:val="00610467"/>
    <w:rsid w:val="0061653B"/>
    <w:rsid w:val="006225BB"/>
    <w:rsid w:val="006231BB"/>
    <w:rsid w:val="00654D44"/>
    <w:rsid w:val="006702CE"/>
    <w:rsid w:val="00676FEC"/>
    <w:rsid w:val="006A1752"/>
    <w:rsid w:val="006D6560"/>
    <w:rsid w:val="007019E3"/>
    <w:rsid w:val="00714100"/>
    <w:rsid w:val="0072001C"/>
    <w:rsid w:val="00726034"/>
    <w:rsid w:val="00734CD4"/>
    <w:rsid w:val="007359B6"/>
    <w:rsid w:val="007556F7"/>
    <w:rsid w:val="00757B79"/>
    <w:rsid w:val="00763EC5"/>
    <w:rsid w:val="0078213C"/>
    <w:rsid w:val="00783D15"/>
    <w:rsid w:val="0078584B"/>
    <w:rsid w:val="007B0C71"/>
    <w:rsid w:val="007B31F6"/>
    <w:rsid w:val="007B3A7A"/>
    <w:rsid w:val="007F3A37"/>
    <w:rsid w:val="0080245E"/>
    <w:rsid w:val="00825C4B"/>
    <w:rsid w:val="00857CA4"/>
    <w:rsid w:val="00861F0B"/>
    <w:rsid w:val="00881A45"/>
    <w:rsid w:val="00883C60"/>
    <w:rsid w:val="008873F3"/>
    <w:rsid w:val="00892DD3"/>
    <w:rsid w:val="008B51FB"/>
    <w:rsid w:val="008B5909"/>
    <w:rsid w:val="008E395E"/>
    <w:rsid w:val="009008FA"/>
    <w:rsid w:val="009057BE"/>
    <w:rsid w:val="00932775"/>
    <w:rsid w:val="00933060"/>
    <w:rsid w:val="00935748"/>
    <w:rsid w:val="009479CD"/>
    <w:rsid w:val="00961E4D"/>
    <w:rsid w:val="00965911"/>
    <w:rsid w:val="009704A9"/>
    <w:rsid w:val="00976E9C"/>
    <w:rsid w:val="00981C22"/>
    <w:rsid w:val="00984808"/>
    <w:rsid w:val="009959A5"/>
    <w:rsid w:val="00995F7B"/>
    <w:rsid w:val="009B7767"/>
    <w:rsid w:val="009C182C"/>
    <w:rsid w:val="009C4301"/>
    <w:rsid w:val="009C7614"/>
    <w:rsid w:val="009D37B4"/>
    <w:rsid w:val="00A14760"/>
    <w:rsid w:val="00A21267"/>
    <w:rsid w:val="00A645D8"/>
    <w:rsid w:val="00A648C9"/>
    <w:rsid w:val="00A74E6A"/>
    <w:rsid w:val="00A832A1"/>
    <w:rsid w:val="00AC69E5"/>
    <w:rsid w:val="00AD4B28"/>
    <w:rsid w:val="00AD5BEC"/>
    <w:rsid w:val="00AE62AB"/>
    <w:rsid w:val="00AF03ED"/>
    <w:rsid w:val="00AF0B81"/>
    <w:rsid w:val="00AF137C"/>
    <w:rsid w:val="00AF6210"/>
    <w:rsid w:val="00B17FAA"/>
    <w:rsid w:val="00B22873"/>
    <w:rsid w:val="00B4246B"/>
    <w:rsid w:val="00BA0A80"/>
    <w:rsid w:val="00BA0E78"/>
    <w:rsid w:val="00BA2A04"/>
    <w:rsid w:val="00BC430E"/>
    <w:rsid w:val="00BD7551"/>
    <w:rsid w:val="00BE1E82"/>
    <w:rsid w:val="00C12510"/>
    <w:rsid w:val="00C243B7"/>
    <w:rsid w:val="00C27C5D"/>
    <w:rsid w:val="00C37413"/>
    <w:rsid w:val="00C43A0C"/>
    <w:rsid w:val="00C527D7"/>
    <w:rsid w:val="00C617AD"/>
    <w:rsid w:val="00C80390"/>
    <w:rsid w:val="00C80D9A"/>
    <w:rsid w:val="00CB194F"/>
    <w:rsid w:val="00CC1679"/>
    <w:rsid w:val="00CC7E0D"/>
    <w:rsid w:val="00CE11CD"/>
    <w:rsid w:val="00D07499"/>
    <w:rsid w:val="00D167C1"/>
    <w:rsid w:val="00D32A15"/>
    <w:rsid w:val="00D33AC4"/>
    <w:rsid w:val="00D8627F"/>
    <w:rsid w:val="00DA26D1"/>
    <w:rsid w:val="00DC329D"/>
    <w:rsid w:val="00DC3C8C"/>
    <w:rsid w:val="00DF08F1"/>
    <w:rsid w:val="00E00BED"/>
    <w:rsid w:val="00E059E5"/>
    <w:rsid w:val="00E14BA4"/>
    <w:rsid w:val="00E340B5"/>
    <w:rsid w:val="00E424D2"/>
    <w:rsid w:val="00E473ED"/>
    <w:rsid w:val="00E5759F"/>
    <w:rsid w:val="00E60FC5"/>
    <w:rsid w:val="00E6482D"/>
    <w:rsid w:val="00E83D00"/>
    <w:rsid w:val="00E86D8C"/>
    <w:rsid w:val="00E906C3"/>
    <w:rsid w:val="00E93FE4"/>
    <w:rsid w:val="00EA4F3E"/>
    <w:rsid w:val="00EB6849"/>
    <w:rsid w:val="00ED1C14"/>
    <w:rsid w:val="00EE2F82"/>
    <w:rsid w:val="00EF3F14"/>
    <w:rsid w:val="00EF4682"/>
    <w:rsid w:val="00F0267B"/>
    <w:rsid w:val="00F13256"/>
    <w:rsid w:val="00F33FC3"/>
    <w:rsid w:val="00F35B65"/>
    <w:rsid w:val="00F44B86"/>
    <w:rsid w:val="00F66A60"/>
    <w:rsid w:val="00FB5779"/>
    <w:rsid w:val="00FC710E"/>
    <w:rsid w:val="00FD6DF8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5999"/>
  <w15:docId w15:val="{B60A364F-508A-4614-BD1B-459068DB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Segoe UI"/>
        <w:color w:val="3A3A3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76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2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1E9"/>
    <w:pPr>
      <w:ind w:left="720"/>
      <w:contextualSpacing/>
    </w:pPr>
  </w:style>
  <w:style w:type="table" w:styleId="TableGrid">
    <w:name w:val="Table Grid"/>
    <w:basedOn w:val="TableNormal"/>
    <w:uiPriority w:val="39"/>
    <w:rsid w:val="004A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14760"/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56101"/>
    <w:rPr>
      <w:color w:val="954F72" w:themeColor="followedHyperlink"/>
      <w:u w:val="single"/>
    </w:rPr>
  </w:style>
  <w:style w:type="paragraph" w:customStyle="1" w:styleId="section-underspacing">
    <w:name w:val="section-underspacing"/>
    <w:basedOn w:val="Normal"/>
    <w:rsid w:val="00881A45"/>
    <w:pPr>
      <w:spacing w:after="0" w:line="240" w:lineRule="auto"/>
    </w:pPr>
    <w:rPr>
      <w:rFonts w:eastAsia="Times New Roman" w:cs="Times New Roman"/>
      <w:color w:val="auto"/>
      <w:sz w:val="6"/>
      <w:szCs w:val="6"/>
    </w:rPr>
  </w:style>
  <w:style w:type="paragraph" w:customStyle="1" w:styleId="Default">
    <w:name w:val="Default"/>
    <w:rsid w:val="00881A4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81A4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A4CAF"/>
    <w:pPr>
      <w:widowControl w:val="0"/>
      <w:overflowPunct w:val="0"/>
      <w:adjustRightInd w:val="0"/>
      <w:spacing w:after="0" w:line="240" w:lineRule="auto"/>
    </w:pPr>
    <w:rPr>
      <w:rFonts w:eastAsia="SimSun" w:cs="Times New Roman"/>
      <w:color w:val="auto"/>
      <w:kern w:val="28"/>
    </w:rPr>
  </w:style>
  <w:style w:type="paragraph" w:customStyle="1" w:styleId="ReziBullet">
    <w:name w:val="Rezi_Bullet"/>
    <w:basedOn w:val="Normal"/>
    <w:qFormat/>
    <w:rsid w:val="001A4CAF"/>
    <w:pPr>
      <w:spacing w:after="150" w:line="240" w:lineRule="auto"/>
      <w:contextualSpacing/>
    </w:pPr>
    <w:rPr>
      <w:rFonts w:ascii="Garamond" w:eastAsia="MS Mincho" w:hAnsi="Garamond" w:cs="Cambria"/>
      <w:color w:val="2E3D50"/>
      <w:sz w:val="19"/>
      <w:szCs w:val="19"/>
    </w:rPr>
  </w:style>
  <w:style w:type="paragraph" w:customStyle="1" w:styleId="SectionTitle">
    <w:name w:val="Section Title"/>
    <w:basedOn w:val="Normal"/>
    <w:next w:val="Normal"/>
    <w:autoRedefine/>
    <w:rsid w:val="0048297A"/>
    <w:pPr>
      <w:framePr w:hSpace="180" w:wrap="around" w:vAnchor="text" w:hAnchor="margin" w:y="160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  <w:suppressOverlap/>
    </w:pPr>
    <w:rPr>
      <w:rFonts w:eastAsia="Calibri" w:cs="Times New Roman"/>
      <w:b/>
      <w:color w:val="auto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Joyce Fynn</cp:lastModifiedBy>
  <cp:revision>2</cp:revision>
  <dcterms:created xsi:type="dcterms:W3CDTF">2022-09-08T21:02:00Z</dcterms:created>
  <dcterms:modified xsi:type="dcterms:W3CDTF">2022-09-08T21:02:00Z</dcterms:modified>
</cp:coreProperties>
</file>